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124" w:type="dxa"/>
        <w:tblLook w:val="04A0" w:firstRow="1" w:lastRow="0" w:firstColumn="1" w:lastColumn="0" w:noHBand="0" w:noVBand="1"/>
      </w:tblPr>
      <w:tblGrid>
        <w:gridCol w:w="1177"/>
        <w:gridCol w:w="3859"/>
        <w:gridCol w:w="3220"/>
        <w:gridCol w:w="2740"/>
        <w:gridCol w:w="1277"/>
        <w:gridCol w:w="1387"/>
      </w:tblGrid>
      <w:tr w:rsidR="00204F6D" w:rsidRPr="00C402B8" w14:paraId="72B8BD20" w14:textId="77777777" w:rsidTr="00BE6B73">
        <w:trPr>
          <w:trHeight w:val="320"/>
        </w:trPr>
        <w:tc>
          <w:tcPr>
            <w:tcW w:w="4664" w:type="dxa"/>
            <w:gridSpan w:val="2"/>
            <w:tcBorders>
              <w:top w:val="single" w:sz="4" w:space="0" w:color="auto"/>
              <w:left w:val="single" w:sz="4" w:space="0" w:color="auto"/>
              <w:bottom w:val="single" w:sz="4" w:space="0" w:color="auto"/>
              <w:right w:val="nil"/>
            </w:tcBorders>
            <w:shd w:val="clear" w:color="auto" w:fill="auto"/>
            <w:noWrap/>
            <w:hideMark/>
          </w:tcPr>
          <w:p w14:paraId="0DB10D95" w14:textId="77777777" w:rsidR="00204F6D" w:rsidRPr="00C402B8" w:rsidRDefault="00204F6D" w:rsidP="005F0DD0">
            <w:pPr>
              <w:spacing w:after="0" w:line="240" w:lineRule="auto"/>
              <w:rPr>
                <w:rFonts w:ascii="Arial" w:eastAsia="Times New Roman" w:hAnsi="Arial" w:cs="Arial"/>
                <w:b/>
                <w:bCs/>
                <w:color w:val="002060"/>
                <w:kern w:val="0"/>
                <w:lang w:val="en-GB" w:eastAsia="en-GB"/>
                <w14:ligatures w14:val="none"/>
              </w:rPr>
            </w:pPr>
            <w:proofErr w:type="spellStart"/>
            <w:r w:rsidRPr="00C402B8">
              <w:rPr>
                <w:rFonts w:ascii="Arial" w:eastAsia="Times New Roman" w:hAnsi="Arial" w:cs="Arial"/>
                <w:b/>
                <w:bCs/>
                <w:color w:val="002060"/>
                <w:kern w:val="0"/>
                <w:lang w:val="en-GB" w:eastAsia="en-GB"/>
                <w14:ligatures w14:val="none"/>
              </w:rPr>
              <w:t>Unbedingt</w:t>
            </w:r>
            <w:proofErr w:type="spellEnd"/>
            <w:r w:rsidRPr="00C402B8">
              <w:rPr>
                <w:rFonts w:ascii="Arial" w:eastAsia="Times New Roman" w:hAnsi="Arial" w:cs="Arial"/>
                <w:b/>
                <w:bCs/>
                <w:color w:val="002060"/>
                <w:kern w:val="0"/>
                <w:lang w:val="en-GB" w:eastAsia="en-GB"/>
                <w14:ligatures w14:val="none"/>
              </w:rPr>
              <w:t xml:space="preserve"> </w:t>
            </w:r>
            <w:proofErr w:type="spellStart"/>
            <w:r w:rsidRPr="00C402B8">
              <w:rPr>
                <w:rFonts w:ascii="Arial" w:eastAsia="Times New Roman" w:hAnsi="Arial" w:cs="Arial"/>
                <w:b/>
                <w:bCs/>
                <w:color w:val="002060"/>
                <w:kern w:val="0"/>
                <w:lang w:val="en-GB" w:eastAsia="en-GB"/>
                <w14:ligatures w14:val="none"/>
              </w:rPr>
              <w:t>erforderliche</w:t>
            </w:r>
            <w:proofErr w:type="spellEnd"/>
            <w:r w:rsidRPr="00C402B8">
              <w:rPr>
                <w:rFonts w:ascii="Arial" w:eastAsia="Times New Roman" w:hAnsi="Arial" w:cs="Arial"/>
                <w:b/>
                <w:bCs/>
                <w:color w:val="002060"/>
                <w:kern w:val="0"/>
                <w:lang w:val="en-GB" w:eastAsia="en-GB"/>
                <w14:ligatures w14:val="none"/>
              </w:rPr>
              <w:t xml:space="preserve"> Cookies </w:t>
            </w:r>
          </w:p>
        </w:tc>
        <w:tc>
          <w:tcPr>
            <w:tcW w:w="3220" w:type="dxa"/>
            <w:tcBorders>
              <w:top w:val="single" w:sz="4" w:space="0" w:color="auto"/>
              <w:left w:val="nil"/>
              <w:bottom w:val="single" w:sz="4" w:space="0" w:color="auto"/>
              <w:right w:val="nil"/>
            </w:tcBorders>
            <w:shd w:val="clear" w:color="auto" w:fill="auto"/>
            <w:noWrap/>
            <w:hideMark/>
          </w:tcPr>
          <w:p w14:paraId="5C62B8A9" w14:textId="77777777" w:rsidR="00204F6D" w:rsidRPr="00C402B8" w:rsidRDefault="00204F6D" w:rsidP="005F0DD0">
            <w:pPr>
              <w:spacing w:after="0" w:line="240" w:lineRule="auto"/>
              <w:rPr>
                <w:rFonts w:ascii="Arial" w:eastAsia="Times New Roman" w:hAnsi="Arial" w:cs="Arial"/>
                <w:b/>
                <w:bCs/>
                <w:color w:val="002060"/>
                <w:kern w:val="0"/>
                <w:lang w:val="en-GB" w:eastAsia="en-GB"/>
                <w14:ligatures w14:val="none"/>
              </w:rPr>
            </w:pPr>
          </w:p>
        </w:tc>
        <w:tc>
          <w:tcPr>
            <w:tcW w:w="2740" w:type="dxa"/>
            <w:tcBorders>
              <w:top w:val="single" w:sz="4" w:space="0" w:color="auto"/>
              <w:left w:val="nil"/>
              <w:bottom w:val="single" w:sz="4" w:space="0" w:color="auto"/>
              <w:right w:val="nil"/>
            </w:tcBorders>
            <w:shd w:val="clear" w:color="auto" w:fill="auto"/>
            <w:noWrap/>
            <w:hideMark/>
          </w:tcPr>
          <w:p w14:paraId="525319B0" w14:textId="77777777" w:rsidR="00204F6D" w:rsidRPr="00C402B8" w:rsidRDefault="00204F6D" w:rsidP="005F0DD0">
            <w:pPr>
              <w:spacing w:after="0" w:line="240" w:lineRule="auto"/>
              <w:rPr>
                <w:rFonts w:ascii="Times New Roman" w:eastAsia="Times New Roman" w:hAnsi="Times New Roman" w:cs="Times New Roman"/>
                <w:kern w:val="0"/>
                <w:sz w:val="20"/>
                <w:szCs w:val="20"/>
                <w:lang w:val="en-GB" w:eastAsia="en-GB"/>
                <w14:ligatures w14:val="none"/>
              </w:rPr>
            </w:pPr>
          </w:p>
        </w:tc>
        <w:tc>
          <w:tcPr>
            <w:tcW w:w="1200" w:type="dxa"/>
            <w:tcBorders>
              <w:top w:val="single" w:sz="4" w:space="0" w:color="auto"/>
              <w:left w:val="nil"/>
              <w:bottom w:val="single" w:sz="4" w:space="0" w:color="auto"/>
              <w:right w:val="nil"/>
            </w:tcBorders>
            <w:shd w:val="clear" w:color="auto" w:fill="auto"/>
            <w:noWrap/>
            <w:hideMark/>
          </w:tcPr>
          <w:p w14:paraId="590D5D29" w14:textId="77777777" w:rsidR="00204F6D" w:rsidRPr="00C402B8" w:rsidRDefault="00204F6D" w:rsidP="005F0DD0">
            <w:pPr>
              <w:spacing w:after="0" w:line="240" w:lineRule="auto"/>
              <w:rPr>
                <w:rFonts w:ascii="Times New Roman" w:eastAsia="Times New Roman" w:hAnsi="Times New Roman" w:cs="Times New Roman"/>
                <w:kern w:val="0"/>
                <w:sz w:val="20"/>
                <w:szCs w:val="20"/>
                <w:lang w:val="en-GB" w:eastAsia="en-GB"/>
                <w14:ligatures w14:val="none"/>
              </w:rPr>
            </w:pPr>
          </w:p>
        </w:tc>
        <w:tc>
          <w:tcPr>
            <w:tcW w:w="1300" w:type="dxa"/>
            <w:tcBorders>
              <w:top w:val="single" w:sz="4" w:space="0" w:color="auto"/>
              <w:left w:val="nil"/>
              <w:bottom w:val="single" w:sz="4" w:space="0" w:color="auto"/>
              <w:right w:val="single" w:sz="4" w:space="0" w:color="auto"/>
            </w:tcBorders>
            <w:shd w:val="clear" w:color="auto" w:fill="auto"/>
            <w:noWrap/>
            <w:hideMark/>
          </w:tcPr>
          <w:p w14:paraId="70BBE122" w14:textId="77777777" w:rsidR="00204F6D" w:rsidRPr="00C402B8" w:rsidRDefault="00204F6D" w:rsidP="005F0DD0">
            <w:pPr>
              <w:spacing w:after="0" w:line="240" w:lineRule="auto"/>
              <w:rPr>
                <w:rFonts w:ascii="Times New Roman" w:eastAsia="Times New Roman" w:hAnsi="Times New Roman" w:cs="Times New Roman"/>
                <w:kern w:val="0"/>
                <w:sz w:val="20"/>
                <w:szCs w:val="20"/>
                <w:lang w:val="en-GB" w:eastAsia="en-GB"/>
                <w14:ligatures w14:val="none"/>
              </w:rPr>
            </w:pPr>
          </w:p>
        </w:tc>
      </w:tr>
      <w:tr w:rsidR="00204F6D" w:rsidRPr="00C402B8" w14:paraId="7F8B11EC" w14:textId="77777777" w:rsidTr="00BE6B73">
        <w:trPr>
          <w:trHeight w:val="470"/>
        </w:trPr>
        <w:tc>
          <w:tcPr>
            <w:tcW w:w="991" w:type="dxa"/>
            <w:tcBorders>
              <w:top w:val="single" w:sz="4" w:space="0" w:color="auto"/>
              <w:left w:val="single" w:sz="8" w:space="0" w:color="auto"/>
              <w:bottom w:val="single" w:sz="8" w:space="0" w:color="auto"/>
              <w:right w:val="single" w:sz="4" w:space="0" w:color="auto"/>
            </w:tcBorders>
            <w:shd w:val="clear" w:color="000000" w:fill="FFFFFF"/>
            <w:hideMark/>
          </w:tcPr>
          <w:p w14:paraId="343C647E"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Anbieter </w:t>
            </w:r>
          </w:p>
        </w:tc>
        <w:tc>
          <w:tcPr>
            <w:tcW w:w="3673" w:type="dxa"/>
            <w:tcBorders>
              <w:top w:val="single" w:sz="4" w:space="0" w:color="auto"/>
              <w:left w:val="nil"/>
              <w:bottom w:val="single" w:sz="8" w:space="0" w:color="auto"/>
              <w:right w:val="single" w:sz="4" w:space="0" w:color="auto"/>
            </w:tcBorders>
            <w:shd w:val="clear" w:color="000000" w:fill="FFFFFF"/>
            <w:hideMark/>
          </w:tcPr>
          <w:p w14:paraId="0BE816F5"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Name des Cookies </w:t>
            </w:r>
          </w:p>
        </w:tc>
        <w:tc>
          <w:tcPr>
            <w:tcW w:w="3220" w:type="dxa"/>
            <w:tcBorders>
              <w:top w:val="single" w:sz="4" w:space="0" w:color="auto"/>
              <w:left w:val="nil"/>
              <w:bottom w:val="single" w:sz="8" w:space="0" w:color="auto"/>
              <w:right w:val="single" w:sz="4" w:space="0" w:color="auto"/>
            </w:tcBorders>
            <w:shd w:val="clear" w:color="000000" w:fill="FFFFFF"/>
            <w:hideMark/>
          </w:tcPr>
          <w:p w14:paraId="61C57F08"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Ursprung </w:t>
            </w:r>
          </w:p>
        </w:tc>
        <w:tc>
          <w:tcPr>
            <w:tcW w:w="2740" w:type="dxa"/>
            <w:tcBorders>
              <w:top w:val="single" w:sz="4" w:space="0" w:color="auto"/>
              <w:left w:val="nil"/>
              <w:bottom w:val="single" w:sz="8" w:space="0" w:color="auto"/>
              <w:right w:val="single" w:sz="4" w:space="0" w:color="auto"/>
            </w:tcBorders>
            <w:shd w:val="clear" w:color="000000" w:fill="FFFFFF"/>
            <w:hideMark/>
          </w:tcPr>
          <w:p w14:paraId="70A7416D"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Beschreibung des Zwecks  </w:t>
            </w:r>
          </w:p>
        </w:tc>
        <w:tc>
          <w:tcPr>
            <w:tcW w:w="1200" w:type="dxa"/>
            <w:tcBorders>
              <w:top w:val="single" w:sz="4" w:space="0" w:color="auto"/>
              <w:left w:val="nil"/>
              <w:bottom w:val="single" w:sz="8" w:space="0" w:color="auto"/>
              <w:right w:val="single" w:sz="4" w:space="0" w:color="auto"/>
            </w:tcBorders>
            <w:shd w:val="clear" w:color="000000" w:fill="FFFFFF"/>
            <w:hideMark/>
          </w:tcPr>
          <w:p w14:paraId="5B85E589"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Kategorie </w:t>
            </w:r>
          </w:p>
        </w:tc>
        <w:tc>
          <w:tcPr>
            <w:tcW w:w="1300" w:type="dxa"/>
            <w:tcBorders>
              <w:top w:val="single" w:sz="4" w:space="0" w:color="auto"/>
              <w:left w:val="nil"/>
              <w:bottom w:val="single" w:sz="8" w:space="0" w:color="auto"/>
              <w:right w:val="single" w:sz="8" w:space="0" w:color="auto"/>
            </w:tcBorders>
            <w:shd w:val="clear" w:color="000000" w:fill="FFFFFF"/>
            <w:hideMark/>
          </w:tcPr>
          <w:p w14:paraId="3AC3AB30" w14:textId="77777777" w:rsidR="00204F6D" w:rsidRPr="00C402B8" w:rsidRDefault="00204F6D" w:rsidP="005F0DD0">
            <w:pPr>
              <w:spacing w:after="0" w:line="240" w:lineRule="auto"/>
              <w:rPr>
                <w:rFonts w:ascii="Arial" w:eastAsia="Times New Roman" w:hAnsi="Arial" w:cs="Arial"/>
                <w:b/>
                <w:bCs/>
                <w:color w:val="002060"/>
                <w:kern w:val="0"/>
                <w:sz w:val="18"/>
                <w:szCs w:val="18"/>
                <w:lang w:val="de-DE" w:eastAsia="en-GB"/>
                <w14:ligatures w14:val="none"/>
              </w:rPr>
            </w:pPr>
            <w:r w:rsidRPr="00C402B8">
              <w:rPr>
                <w:rFonts w:ascii="Arial" w:eastAsia="Times New Roman" w:hAnsi="Arial" w:cs="Arial"/>
                <w:b/>
                <w:bCs/>
                <w:color w:val="002060"/>
                <w:kern w:val="0"/>
                <w:sz w:val="18"/>
                <w:szCs w:val="18"/>
                <w:lang w:val="de-DE" w:eastAsia="en-GB"/>
                <w14:ligatures w14:val="none"/>
              </w:rPr>
              <w:t>Lebensdauer </w:t>
            </w:r>
          </w:p>
        </w:tc>
      </w:tr>
      <w:tr w:rsidR="00204F6D" w:rsidRPr="00C402B8" w14:paraId="42664921" w14:textId="77777777" w:rsidTr="00A15B0D">
        <w:trPr>
          <w:trHeight w:val="690"/>
        </w:trPr>
        <w:tc>
          <w:tcPr>
            <w:tcW w:w="991" w:type="dxa"/>
            <w:vMerge w:val="restart"/>
            <w:tcBorders>
              <w:top w:val="nil"/>
              <w:left w:val="single" w:sz="8" w:space="0" w:color="auto"/>
              <w:bottom w:val="single" w:sz="8" w:space="0" w:color="000000"/>
              <w:right w:val="single" w:sz="4" w:space="0" w:color="auto"/>
            </w:tcBorders>
            <w:shd w:val="clear" w:color="auto" w:fill="FAD5B3"/>
            <w:vAlign w:val="center"/>
            <w:hideMark/>
          </w:tcPr>
          <w:p w14:paraId="153B8180"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LUXAIR </w:t>
            </w:r>
          </w:p>
        </w:tc>
        <w:tc>
          <w:tcPr>
            <w:tcW w:w="3673" w:type="dxa"/>
            <w:tcBorders>
              <w:top w:val="nil"/>
              <w:left w:val="nil"/>
              <w:bottom w:val="single" w:sz="4" w:space="0" w:color="auto"/>
              <w:right w:val="single" w:sz="4" w:space="0" w:color="auto"/>
            </w:tcBorders>
            <w:shd w:val="clear" w:color="auto" w:fill="FAD5B3"/>
            <w:hideMark/>
          </w:tcPr>
          <w:p w14:paraId="26E3BB3B"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LGCP </w:t>
            </w:r>
          </w:p>
        </w:tc>
        <w:tc>
          <w:tcPr>
            <w:tcW w:w="3220" w:type="dxa"/>
            <w:tcBorders>
              <w:top w:val="nil"/>
              <w:left w:val="nil"/>
              <w:bottom w:val="single" w:sz="4" w:space="0" w:color="auto"/>
              <w:right w:val="single" w:sz="4" w:space="0" w:color="auto"/>
            </w:tcBorders>
            <w:shd w:val="clear" w:color="auto" w:fill="FAD5B3"/>
            <w:hideMark/>
          </w:tcPr>
          <w:p w14:paraId="099294F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FAD5B3"/>
            <w:hideMark/>
          </w:tcPr>
          <w:p w14:paraId="576962A1"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vom LTM (Load Balancer) gesetzt, um die Nutzersitzungen zu verfolgen. </w:t>
            </w:r>
          </w:p>
        </w:tc>
        <w:tc>
          <w:tcPr>
            <w:tcW w:w="1200" w:type="dxa"/>
            <w:tcBorders>
              <w:top w:val="nil"/>
              <w:left w:val="nil"/>
              <w:bottom w:val="single" w:sz="4" w:space="0" w:color="auto"/>
              <w:right w:val="single" w:sz="4" w:space="0" w:color="auto"/>
            </w:tcBorders>
            <w:shd w:val="clear" w:color="auto" w:fill="FAD5B3"/>
            <w:hideMark/>
          </w:tcPr>
          <w:p w14:paraId="00F99C5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02EFBE5B"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460A3572" w14:textId="77777777" w:rsidTr="00A15B0D">
        <w:trPr>
          <w:trHeight w:val="161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6910526F"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32375CF1"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preferedLanguage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10F5639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auto"/>
            <w:hideMark/>
          </w:tcPr>
          <w:p w14:paraId="30FB649D"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Wird gesetzt, wenn ein Nutzer eine Spracheinstellung angibt, die nicht mit der Sprache seines Browsers übereinstimmt. Erforderlich, um die Nutzerpräferenzen zu speichern. </w:t>
            </w:r>
          </w:p>
        </w:tc>
        <w:tc>
          <w:tcPr>
            <w:tcW w:w="1200" w:type="dxa"/>
            <w:tcBorders>
              <w:top w:val="nil"/>
              <w:left w:val="nil"/>
              <w:bottom w:val="single" w:sz="4" w:space="0" w:color="auto"/>
              <w:right w:val="single" w:sz="4" w:space="0" w:color="auto"/>
            </w:tcBorders>
            <w:shd w:val="clear" w:color="auto" w:fill="auto"/>
            <w:hideMark/>
          </w:tcPr>
          <w:p w14:paraId="374FA81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05EF3D2A"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23 Tage </w:t>
            </w:r>
          </w:p>
        </w:tc>
      </w:tr>
      <w:tr w:rsidR="00204F6D" w:rsidRPr="00C402B8" w14:paraId="608960F5" w14:textId="77777777" w:rsidTr="00A15B0D">
        <w:trPr>
          <w:trHeight w:val="138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10B1314E"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78BD3D7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TS***** </w:t>
            </w:r>
          </w:p>
        </w:tc>
        <w:tc>
          <w:tcPr>
            <w:tcW w:w="3220" w:type="dxa"/>
            <w:tcBorders>
              <w:top w:val="nil"/>
              <w:left w:val="nil"/>
              <w:bottom w:val="single" w:sz="4" w:space="0" w:color="auto"/>
              <w:right w:val="single" w:sz="4" w:space="0" w:color="auto"/>
            </w:tcBorders>
            <w:shd w:val="clear" w:color="auto" w:fill="FAD5B3"/>
            <w:hideMark/>
          </w:tcPr>
          <w:p w14:paraId="0EEC376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FAD5B3"/>
            <w:hideMark/>
          </w:tcPr>
          <w:p w14:paraId="171557C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 xml:space="preserve">Ein Cookie für die Transaktionssicherheit, das vom BIG-IP </w:t>
            </w:r>
            <w:proofErr w:type="spellStart"/>
            <w:r w:rsidRPr="00C402B8">
              <w:rPr>
                <w:rFonts w:ascii="Arial" w:eastAsia="Times New Roman" w:hAnsi="Arial" w:cs="Arial"/>
                <w:color w:val="002060"/>
                <w:kern w:val="0"/>
                <w:sz w:val="18"/>
                <w:szCs w:val="18"/>
                <w:lang w:val="de-DE" w:eastAsia="en-GB"/>
                <w14:ligatures w14:val="none"/>
              </w:rPr>
              <w:t>Application</w:t>
            </w:r>
            <w:proofErr w:type="spellEnd"/>
            <w:r w:rsidRPr="00C402B8">
              <w:rPr>
                <w:rFonts w:ascii="Arial" w:eastAsia="Times New Roman" w:hAnsi="Arial" w:cs="Arial"/>
                <w:color w:val="002060"/>
                <w:kern w:val="0"/>
                <w:sz w:val="18"/>
                <w:szCs w:val="18"/>
                <w:lang w:val="de-DE" w:eastAsia="en-GB"/>
                <w14:ligatures w14:val="none"/>
              </w:rPr>
              <w:t xml:space="preserve"> Security Manager von F5 gesetzt wird. Erforderlich für Sicherheit und Dienstleistungserbringung </w:t>
            </w:r>
          </w:p>
        </w:tc>
        <w:tc>
          <w:tcPr>
            <w:tcW w:w="1200" w:type="dxa"/>
            <w:tcBorders>
              <w:top w:val="nil"/>
              <w:left w:val="nil"/>
              <w:bottom w:val="single" w:sz="4" w:space="0" w:color="auto"/>
              <w:right w:val="single" w:sz="4" w:space="0" w:color="auto"/>
            </w:tcBorders>
            <w:shd w:val="clear" w:color="auto" w:fill="FAD5B3"/>
            <w:hideMark/>
          </w:tcPr>
          <w:p w14:paraId="28D581CD"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21E16FC3"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67BD8864"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11597E09"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3144C961"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logLevel</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36EE6B3A"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auto"/>
            <w:hideMark/>
          </w:tcPr>
          <w:p w14:paraId="73945381"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Dient zur Steuerung der Konsolenprotokollierung </w:t>
            </w:r>
          </w:p>
        </w:tc>
        <w:tc>
          <w:tcPr>
            <w:tcW w:w="1200" w:type="dxa"/>
            <w:tcBorders>
              <w:top w:val="nil"/>
              <w:left w:val="nil"/>
              <w:bottom w:val="single" w:sz="4" w:space="0" w:color="auto"/>
              <w:right w:val="single" w:sz="4" w:space="0" w:color="auto"/>
            </w:tcBorders>
            <w:shd w:val="clear" w:color="auto" w:fill="auto"/>
            <w:hideMark/>
          </w:tcPr>
          <w:p w14:paraId="1C5467FD"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6D260C94"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6C7E569D"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6D2663A1"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74C908A1"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luxairAccountLoggedIn</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5F5CED1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FAD5B3"/>
            <w:hideMark/>
          </w:tcPr>
          <w:p w14:paraId="0B016FA5"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Flag</w:t>
            </w:r>
            <w:proofErr w:type="spellEnd"/>
            <w:r w:rsidRPr="00C402B8">
              <w:rPr>
                <w:rFonts w:ascii="Arial" w:eastAsia="Times New Roman" w:hAnsi="Arial" w:cs="Arial"/>
                <w:color w:val="002060"/>
                <w:kern w:val="0"/>
                <w:sz w:val="18"/>
                <w:szCs w:val="18"/>
                <w:lang w:val="de-DE" w:eastAsia="en-GB"/>
                <w14:ligatures w14:val="none"/>
              </w:rPr>
              <w:t xml:space="preserve">, das angibt, ob der Nutzer angemeldet </w:t>
            </w:r>
            <w:proofErr w:type="gramStart"/>
            <w:r w:rsidRPr="00C402B8">
              <w:rPr>
                <w:rFonts w:ascii="Arial" w:eastAsia="Times New Roman" w:hAnsi="Arial" w:cs="Arial"/>
                <w:color w:val="002060"/>
                <w:kern w:val="0"/>
                <w:sz w:val="18"/>
                <w:szCs w:val="18"/>
                <w:lang w:val="de-DE" w:eastAsia="en-GB"/>
                <w14:ligatures w14:val="none"/>
              </w:rPr>
              <w:t>ist</w:t>
            </w:r>
            <w:proofErr w:type="gramEnd"/>
            <w:r w:rsidRPr="00C402B8">
              <w:rPr>
                <w:rFonts w:ascii="Arial" w:eastAsia="Times New Roman" w:hAnsi="Arial" w:cs="Arial"/>
                <w:color w:val="002060"/>
                <w:kern w:val="0"/>
                <w:sz w:val="18"/>
                <w:szCs w:val="18"/>
                <w:lang w:val="de-DE" w:eastAsia="en-GB"/>
                <w14:ligatures w14:val="none"/>
              </w:rPr>
              <w:t> </w:t>
            </w:r>
          </w:p>
        </w:tc>
        <w:tc>
          <w:tcPr>
            <w:tcW w:w="1200" w:type="dxa"/>
            <w:tcBorders>
              <w:top w:val="nil"/>
              <w:left w:val="nil"/>
              <w:bottom w:val="single" w:sz="4" w:space="0" w:color="auto"/>
              <w:right w:val="single" w:sz="4" w:space="0" w:color="auto"/>
            </w:tcBorders>
            <w:shd w:val="clear" w:color="auto" w:fill="FAD5B3"/>
            <w:hideMark/>
          </w:tcPr>
          <w:p w14:paraId="5124B4F4"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083ECE55"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67CA7F7E" w14:textId="77777777" w:rsidTr="00A15B0D">
        <w:trPr>
          <w:trHeight w:val="69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45CDA6AB"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7D7FBBAB"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luxairAccountPersonalisationEnabled</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284F8F4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auto"/>
            <w:hideMark/>
          </w:tcPr>
          <w:p w14:paraId="0F37551B"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Flag</w:t>
            </w:r>
            <w:proofErr w:type="spellEnd"/>
            <w:r w:rsidRPr="00C402B8">
              <w:rPr>
                <w:rFonts w:ascii="Arial" w:eastAsia="Times New Roman" w:hAnsi="Arial" w:cs="Arial"/>
                <w:color w:val="002060"/>
                <w:kern w:val="0"/>
                <w:sz w:val="18"/>
                <w:szCs w:val="18"/>
                <w:lang w:val="de-DE" w:eastAsia="en-GB"/>
                <w14:ligatures w14:val="none"/>
              </w:rPr>
              <w:t>, das angibt, ob der aktuelle Nutzer die Personalisierung nutzt. </w:t>
            </w:r>
          </w:p>
        </w:tc>
        <w:tc>
          <w:tcPr>
            <w:tcW w:w="1200" w:type="dxa"/>
            <w:tcBorders>
              <w:top w:val="nil"/>
              <w:left w:val="nil"/>
              <w:bottom w:val="single" w:sz="4" w:space="0" w:color="auto"/>
              <w:right w:val="single" w:sz="4" w:space="0" w:color="auto"/>
            </w:tcBorders>
            <w:shd w:val="clear" w:color="auto" w:fill="auto"/>
            <w:hideMark/>
          </w:tcPr>
          <w:p w14:paraId="58C8B1E4"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265D63CD"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7033F43E" w14:textId="77777777" w:rsidTr="00A15B0D">
        <w:trPr>
          <w:trHeight w:val="23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5E8A04AD"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6FE23D0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passengersInfo</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554B5F9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FAD5B3"/>
            <w:hideMark/>
          </w:tcPr>
          <w:p w14:paraId="479F63BF"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Suchkriterien </w:t>
            </w:r>
          </w:p>
        </w:tc>
        <w:tc>
          <w:tcPr>
            <w:tcW w:w="1200" w:type="dxa"/>
            <w:tcBorders>
              <w:top w:val="nil"/>
              <w:left w:val="nil"/>
              <w:bottom w:val="single" w:sz="4" w:space="0" w:color="auto"/>
              <w:right w:val="single" w:sz="4" w:space="0" w:color="auto"/>
            </w:tcBorders>
            <w:shd w:val="clear" w:color="auto" w:fill="FAD5B3"/>
            <w:hideMark/>
          </w:tcPr>
          <w:p w14:paraId="48C2773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676386B6"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5EF4DBDB" w14:textId="77777777" w:rsidTr="00A15B0D">
        <w:trPr>
          <w:trHeight w:val="69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142DDF98"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3EE78171"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402B8">
              <w:rPr>
                <w:rFonts w:ascii="Arial" w:eastAsia="Times New Roman" w:hAnsi="Arial" w:cs="Arial"/>
                <w:color w:val="002060"/>
                <w:kern w:val="0"/>
                <w:sz w:val="18"/>
                <w:szCs w:val="18"/>
                <w:lang w:val="de-DE" w:eastAsia="en-GB"/>
                <w14:ligatures w14:val="none"/>
              </w:rPr>
              <w:t>lxt:tabId</w:t>
            </w:r>
            <w:proofErr w:type="spellEnd"/>
            <w:proofErr w:type="gram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525DA0D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auto"/>
            <w:hideMark/>
          </w:tcPr>
          <w:p w14:paraId="6CF1562A"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Dient zur Speicherung der ID des geöffneten Tabs, wenn mehrere Tabs verwendet sind. </w:t>
            </w:r>
          </w:p>
        </w:tc>
        <w:tc>
          <w:tcPr>
            <w:tcW w:w="1200" w:type="dxa"/>
            <w:tcBorders>
              <w:top w:val="nil"/>
              <w:left w:val="nil"/>
              <w:bottom w:val="single" w:sz="4" w:space="0" w:color="auto"/>
              <w:right w:val="single" w:sz="4" w:space="0" w:color="auto"/>
            </w:tcBorders>
            <w:shd w:val="clear" w:color="auto" w:fill="auto"/>
            <w:hideMark/>
          </w:tcPr>
          <w:p w14:paraId="01836A38"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298E9B9F"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75F14FE5"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72A355A2"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7F190DC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luxairAbDateOfFirstVisit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7F31802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FAD5B3"/>
            <w:hideMark/>
          </w:tcPr>
          <w:p w14:paraId="290E2652"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Flag</w:t>
            </w:r>
            <w:proofErr w:type="spellEnd"/>
            <w:r w:rsidRPr="00C402B8">
              <w:rPr>
                <w:rFonts w:ascii="Arial" w:eastAsia="Times New Roman" w:hAnsi="Arial" w:cs="Arial"/>
                <w:color w:val="002060"/>
                <w:kern w:val="0"/>
                <w:sz w:val="18"/>
                <w:szCs w:val="18"/>
                <w:lang w:val="de-DE" w:eastAsia="en-GB"/>
                <w14:ligatures w14:val="none"/>
              </w:rPr>
              <w:t>, das angibt, ob AB verwendet wird. </w:t>
            </w:r>
          </w:p>
        </w:tc>
        <w:tc>
          <w:tcPr>
            <w:tcW w:w="1200" w:type="dxa"/>
            <w:tcBorders>
              <w:top w:val="nil"/>
              <w:left w:val="nil"/>
              <w:bottom w:val="single" w:sz="4" w:space="0" w:color="auto"/>
              <w:right w:val="single" w:sz="4" w:space="0" w:color="auto"/>
            </w:tcBorders>
            <w:shd w:val="clear" w:color="auto" w:fill="FAD5B3"/>
            <w:hideMark/>
          </w:tcPr>
          <w:p w14:paraId="1EE0DCA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337DA35F"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0CAF432D" w14:textId="77777777" w:rsidTr="00A15B0D">
        <w:trPr>
          <w:trHeight w:val="184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459302F8"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33E5CAD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luxairAccountLoggedIn_cookie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11A2B541"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auto"/>
            <w:hideMark/>
          </w:tcPr>
          <w:p w14:paraId="2A1045B9"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Wird nach der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-Einwilligung festgelegt. Gibt den Wert von „</w:t>
            </w:r>
            <w:proofErr w:type="spellStart"/>
            <w:r w:rsidRPr="00C402B8">
              <w:rPr>
                <w:rFonts w:ascii="Arial" w:eastAsia="Times New Roman" w:hAnsi="Arial" w:cs="Arial"/>
                <w:color w:val="002060"/>
                <w:kern w:val="0"/>
                <w:sz w:val="18"/>
                <w:szCs w:val="18"/>
                <w:lang w:val="de-DE" w:eastAsia="en-GB"/>
                <w14:ligatures w14:val="none"/>
              </w:rPr>
              <w:t>sessionStorage</w:t>
            </w:r>
            <w:proofErr w:type="spellEnd"/>
            <w:r w:rsidRPr="00C402B8">
              <w:rPr>
                <w:rFonts w:ascii="Arial" w:eastAsia="Times New Roman" w:hAnsi="Arial" w:cs="Arial"/>
                <w:color w:val="002060"/>
                <w:kern w:val="0"/>
                <w:sz w:val="18"/>
                <w:szCs w:val="18"/>
                <w:lang w:val="de-DE" w:eastAsia="en-GB"/>
                <w14:ligatures w14:val="none"/>
              </w:rPr>
              <w:t>“ als booleschen Wert (1/0) wieder, um den Anmeldestatus zur Subdomain „</w:t>
            </w:r>
            <w:proofErr w:type="spellStart"/>
            <w:r w:rsidRPr="00C402B8">
              <w:rPr>
                <w:rFonts w:ascii="Arial" w:eastAsia="Times New Roman" w:hAnsi="Arial" w:cs="Arial"/>
                <w:color w:val="002060"/>
                <w:kern w:val="0"/>
                <w:sz w:val="18"/>
                <w:szCs w:val="18"/>
                <w:lang w:val="de-DE" w:eastAsia="en-GB"/>
                <w14:ligatures w14:val="none"/>
              </w:rPr>
              <w:t>booking</w:t>
            </w:r>
            <w:proofErr w:type="spellEnd"/>
            <w:r w:rsidRPr="00C402B8">
              <w:rPr>
                <w:rFonts w:ascii="Arial" w:eastAsia="Times New Roman" w:hAnsi="Arial" w:cs="Arial"/>
                <w:color w:val="002060"/>
                <w:kern w:val="0"/>
                <w:sz w:val="18"/>
                <w:szCs w:val="18"/>
                <w:lang w:val="de-DE" w:eastAsia="en-GB"/>
                <w14:ligatures w14:val="none"/>
              </w:rPr>
              <w:t>“ zu übertragen, damit die Attribution der Konversion erfolgen kann. </w:t>
            </w:r>
          </w:p>
        </w:tc>
        <w:tc>
          <w:tcPr>
            <w:tcW w:w="1200" w:type="dxa"/>
            <w:tcBorders>
              <w:top w:val="nil"/>
              <w:left w:val="nil"/>
              <w:bottom w:val="single" w:sz="4" w:space="0" w:color="auto"/>
              <w:right w:val="single" w:sz="4" w:space="0" w:color="auto"/>
            </w:tcBorders>
            <w:shd w:val="clear" w:color="auto" w:fill="auto"/>
            <w:hideMark/>
          </w:tcPr>
          <w:p w14:paraId="4D4F8C25"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7FC03B48"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40324330" w14:textId="77777777" w:rsidTr="00A15B0D">
        <w:trPr>
          <w:trHeight w:val="184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3AB0DF4D"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2E73718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luxairAccountPersonalisationEnabled_cookie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1DD718B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FAD5B3"/>
            <w:hideMark/>
          </w:tcPr>
          <w:p w14:paraId="5FDCFC8D"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Wird nach der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-Einwilligung festgelegt. Gibt den Wert von „</w:t>
            </w:r>
            <w:proofErr w:type="spellStart"/>
            <w:r w:rsidRPr="00C402B8">
              <w:rPr>
                <w:rFonts w:ascii="Arial" w:eastAsia="Times New Roman" w:hAnsi="Arial" w:cs="Arial"/>
                <w:color w:val="002060"/>
                <w:kern w:val="0"/>
                <w:sz w:val="18"/>
                <w:szCs w:val="18"/>
                <w:lang w:val="de-DE" w:eastAsia="en-GB"/>
                <w14:ligatures w14:val="none"/>
              </w:rPr>
              <w:t>sessionStorage</w:t>
            </w:r>
            <w:proofErr w:type="spellEnd"/>
            <w:r w:rsidRPr="00C402B8">
              <w:rPr>
                <w:rFonts w:ascii="Arial" w:eastAsia="Times New Roman" w:hAnsi="Arial" w:cs="Arial"/>
                <w:color w:val="002060"/>
                <w:kern w:val="0"/>
                <w:sz w:val="18"/>
                <w:szCs w:val="18"/>
                <w:lang w:val="de-DE" w:eastAsia="en-GB"/>
                <w14:ligatures w14:val="none"/>
              </w:rPr>
              <w:t>“ als booleschen Wert (1/0) wieder, um den Personalisierungsstatus zur Subdomain „</w:t>
            </w:r>
            <w:proofErr w:type="spellStart"/>
            <w:r w:rsidRPr="00C402B8">
              <w:rPr>
                <w:rFonts w:ascii="Arial" w:eastAsia="Times New Roman" w:hAnsi="Arial" w:cs="Arial"/>
                <w:color w:val="002060"/>
                <w:kern w:val="0"/>
                <w:sz w:val="18"/>
                <w:szCs w:val="18"/>
                <w:lang w:val="de-DE" w:eastAsia="en-GB"/>
                <w14:ligatures w14:val="none"/>
              </w:rPr>
              <w:t>booking</w:t>
            </w:r>
            <w:proofErr w:type="spellEnd"/>
            <w:r w:rsidRPr="00C402B8">
              <w:rPr>
                <w:rFonts w:ascii="Arial" w:eastAsia="Times New Roman" w:hAnsi="Arial" w:cs="Arial"/>
                <w:color w:val="002060"/>
                <w:kern w:val="0"/>
                <w:sz w:val="18"/>
                <w:szCs w:val="18"/>
                <w:lang w:val="de-DE" w:eastAsia="en-GB"/>
                <w14:ligatures w14:val="none"/>
              </w:rPr>
              <w:t>“ zu übertragen, damit die Attribution des Angebots erfolgen kann. </w:t>
            </w:r>
          </w:p>
        </w:tc>
        <w:tc>
          <w:tcPr>
            <w:tcW w:w="1200" w:type="dxa"/>
            <w:tcBorders>
              <w:top w:val="nil"/>
              <w:left w:val="nil"/>
              <w:bottom w:val="single" w:sz="4" w:space="0" w:color="auto"/>
              <w:right w:val="single" w:sz="4" w:space="0" w:color="auto"/>
            </w:tcBorders>
            <w:shd w:val="clear" w:color="auto" w:fill="FAD5B3"/>
            <w:hideMark/>
          </w:tcPr>
          <w:p w14:paraId="3BD18AA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70C13C46"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1B2C988F" w14:textId="77777777" w:rsidTr="00A15B0D">
        <w:trPr>
          <w:trHeight w:val="27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634868B8"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6BE6445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luxairAbExperimentId_cookie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7BD8B43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auto"/>
            <w:hideMark/>
          </w:tcPr>
          <w:p w14:paraId="43869080"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Wird nach der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-Einwilligung festgelegt. Gibt den Wert von „</w:t>
            </w:r>
            <w:proofErr w:type="spellStart"/>
            <w:r w:rsidRPr="00C402B8">
              <w:rPr>
                <w:rFonts w:ascii="Arial" w:eastAsia="Times New Roman" w:hAnsi="Arial" w:cs="Arial"/>
                <w:color w:val="002060"/>
                <w:kern w:val="0"/>
                <w:sz w:val="18"/>
                <w:szCs w:val="18"/>
                <w:lang w:val="de-DE" w:eastAsia="en-GB"/>
                <w14:ligatures w14:val="none"/>
              </w:rPr>
              <w:t>sessionStorage</w:t>
            </w:r>
            <w:proofErr w:type="spellEnd"/>
            <w:r w:rsidRPr="00C402B8">
              <w:rPr>
                <w:rFonts w:ascii="Arial" w:eastAsia="Times New Roman" w:hAnsi="Arial" w:cs="Arial"/>
                <w:color w:val="002060"/>
                <w:kern w:val="0"/>
                <w:sz w:val="18"/>
                <w:szCs w:val="18"/>
                <w:lang w:val="de-DE" w:eastAsia="en-GB"/>
                <w14:ligatures w14:val="none"/>
              </w:rPr>
              <w:t>“ als booleschen Wert (1/0) wieder, um die ID des aktiven A/B-Experiments an die Buchungs-Subdomain zu übermitteln, damit die benutzerbezogene GA4-Attribution für E-Commerce-Ereignisse, die von Amadeus ausgelöst werden, erfolgen kann. </w:t>
            </w:r>
          </w:p>
        </w:tc>
        <w:tc>
          <w:tcPr>
            <w:tcW w:w="1200" w:type="dxa"/>
            <w:tcBorders>
              <w:top w:val="nil"/>
              <w:left w:val="nil"/>
              <w:bottom w:val="single" w:sz="4" w:space="0" w:color="auto"/>
              <w:right w:val="single" w:sz="4" w:space="0" w:color="auto"/>
            </w:tcBorders>
            <w:shd w:val="clear" w:color="auto" w:fill="auto"/>
            <w:hideMark/>
          </w:tcPr>
          <w:p w14:paraId="1C625558"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0370D874"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403C2C24" w14:textId="77777777" w:rsidTr="00A15B0D">
        <w:trPr>
          <w:trHeight w:val="27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18E56531"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3367C7F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luxairAbVariant_cookie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2F6F2D4B"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www.luxair.lu und www.luxairtours.lu </w:t>
            </w:r>
          </w:p>
        </w:tc>
        <w:tc>
          <w:tcPr>
            <w:tcW w:w="2740" w:type="dxa"/>
            <w:tcBorders>
              <w:top w:val="nil"/>
              <w:left w:val="nil"/>
              <w:bottom w:val="single" w:sz="4" w:space="0" w:color="auto"/>
              <w:right w:val="single" w:sz="4" w:space="0" w:color="auto"/>
            </w:tcBorders>
            <w:shd w:val="clear" w:color="auto" w:fill="FAD5B3"/>
            <w:hideMark/>
          </w:tcPr>
          <w:p w14:paraId="57295290"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Wird nach der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-Einwilligung festgelegt. Gibt den Wert von „</w:t>
            </w:r>
            <w:proofErr w:type="spellStart"/>
            <w:r w:rsidRPr="00C402B8">
              <w:rPr>
                <w:rFonts w:ascii="Arial" w:eastAsia="Times New Roman" w:hAnsi="Arial" w:cs="Arial"/>
                <w:color w:val="002060"/>
                <w:kern w:val="0"/>
                <w:sz w:val="18"/>
                <w:szCs w:val="18"/>
                <w:lang w:val="de-DE" w:eastAsia="en-GB"/>
                <w14:ligatures w14:val="none"/>
              </w:rPr>
              <w:t>sessionStorage</w:t>
            </w:r>
            <w:proofErr w:type="spellEnd"/>
            <w:r w:rsidRPr="00C402B8">
              <w:rPr>
                <w:rFonts w:ascii="Arial" w:eastAsia="Times New Roman" w:hAnsi="Arial" w:cs="Arial"/>
                <w:color w:val="002060"/>
                <w:kern w:val="0"/>
                <w:sz w:val="18"/>
                <w:szCs w:val="18"/>
                <w:lang w:val="de-DE" w:eastAsia="en-GB"/>
                <w14:ligatures w14:val="none"/>
              </w:rPr>
              <w:t>“ als booleschen Wert (1/0) wieder, um die zugewiesene A/B-Variante an die Buchungs-Subdomain zu übermitteln, damit die benutzerbezogene GA4-Attribution für E-Commerce-Ereignisse, die von Amadeus ausgelöst werden, erfolgen kann. </w:t>
            </w:r>
          </w:p>
        </w:tc>
        <w:tc>
          <w:tcPr>
            <w:tcW w:w="1200" w:type="dxa"/>
            <w:tcBorders>
              <w:top w:val="nil"/>
              <w:left w:val="nil"/>
              <w:bottom w:val="single" w:sz="4" w:space="0" w:color="auto"/>
              <w:right w:val="single" w:sz="4" w:space="0" w:color="auto"/>
            </w:tcBorders>
            <w:shd w:val="clear" w:color="auto" w:fill="FAD5B3"/>
            <w:hideMark/>
          </w:tcPr>
          <w:p w14:paraId="6751409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3328D33A"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64102970"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5F763346"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5499E83C"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BIGipServer</w:t>
            </w:r>
            <w:proofErr w:type="spellEnd"/>
            <w:r w:rsidRPr="00C402B8">
              <w:rPr>
                <w:rFonts w:ascii="Arial" w:eastAsia="Times New Roman" w:hAnsi="Arial" w:cs="Arial"/>
                <w:color w:val="002060"/>
                <w:kern w:val="0"/>
                <w:sz w:val="18"/>
                <w:szCs w:val="18"/>
                <w:lang w:val="de-DE" w:eastAsia="en-GB"/>
                <w14:ligatures w14:val="none"/>
              </w:rPr>
              <w:t>_* </w:t>
            </w:r>
          </w:p>
        </w:tc>
        <w:tc>
          <w:tcPr>
            <w:tcW w:w="3220" w:type="dxa"/>
            <w:tcBorders>
              <w:top w:val="nil"/>
              <w:left w:val="nil"/>
              <w:bottom w:val="single" w:sz="4" w:space="0" w:color="auto"/>
              <w:right w:val="single" w:sz="4" w:space="0" w:color="auto"/>
            </w:tcBorders>
            <w:shd w:val="clear" w:color="auto" w:fill="auto"/>
            <w:hideMark/>
          </w:tcPr>
          <w:p w14:paraId="2F6F1D8A"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54CD0582"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für den F5-Lastausgleich verwendet. </w:t>
            </w:r>
          </w:p>
        </w:tc>
        <w:tc>
          <w:tcPr>
            <w:tcW w:w="1200" w:type="dxa"/>
            <w:tcBorders>
              <w:top w:val="nil"/>
              <w:left w:val="nil"/>
              <w:bottom w:val="single" w:sz="4" w:space="0" w:color="auto"/>
              <w:right w:val="single" w:sz="4" w:space="0" w:color="auto"/>
            </w:tcBorders>
            <w:shd w:val="clear" w:color="auto" w:fill="auto"/>
            <w:hideMark/>
          </w:tcPr>
          <w:p w14:paraId="585925EA"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6F106C1B"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6F647A61" w14:textId="77777777" w:rsidTr="00A15B0D">
        <w:trPr>
          <w:trHeight w:val="69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5B12A19A"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74CE6AB5"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JESSION_ID </w:t>
            </w:r>
          </w:p>
        </w:tc>
        <w:tc>
          <w:tcPr>
            <w:tcW w:w="3220" w:type="dxa"/>
            <w:tcBorders>
              <w:top w:val="nil"/>
              <w:left w:val="nil"/>
              <w:bottom w:val="single" w:sz="4" w:space="0" w:color="auto"/>
              <w:right w:val="single" w:sz="4" w:space="0" w:color="auto"/>
            </w:tcBorders>
            <w:shd w:val="clear" w:color="auto" w:fill="FAD5B3"/>
            <w:hideMark/>
          </w:tcPr>
          <w:p w14:paraId="2DE092D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FAD5B3"/>
            <w:hideMark/>
          </w:tcPr>
          <w:p w14:paraId="1B6D5FE1"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verwendet, um Anfragen mit dem Server-Sitzungsobjekt abzugleichen. </w:t>
            </w:r>
          </w:p>
        </w:tc>
        <w:tc>
          <w:tcPr>
            <w:tcW w:w="1200" w:type="dxa"/>
            <w:tcBorders>
              <w:top w:val="nil"/>
              <w:left w:val="nil"/>
              <w:bottom w:val="single" w:sz="4" w:space="0" w:color="auto"/>
              <w:right w:val="single" w:sz="4" w:space="0" w:color="auto"/>
            </w:tcBorders>
            <w:shd w:val="clear" w:color="auto" w:fill="FAD5B3"/>
            <w:hideMark/>
          </w:tcPr>
          <w:p w14:paraId="4E03E931"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0715EE52"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2C97E3F5"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7CB7DD16"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34A98CF4"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_dd1A </w:t>
            </w:r>
          </w:p>
        </w:tc>
        <w:tc>
          <w:tcPr>
            <w:tcW w:w="3220" w:type="dxa"/>
            <w:tcBorders>
              <w:top w:val="nil"/>
              <w:left w:val="nil"/>
              <w:bottom w:val="single" w:sz="4" w:space="0" w:color="auto"/>
              <w:right w:val="single" w:sz="4" w:space="0" w:color="auto"/>
            </w:tcBorders>
            <w:shd w:val="clear" w:color="auto" w:fill="auto"/>
            <w:hideMark/>
          </w:tcPr>
          <w:p w14:paraId="67913F2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4A2FFB07"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für die Kontextanalyse verwendet </w:t>
            </w:r>
          </w:p>
        </w:tc>
        <w:tc>
          <w:tcPr>
            <w:tcW w:w="1200" w:type="dxa"/>
            <w:tcBorders>
              <w:top w:val="nil"/>
              <w:left w:val="nil"/>
              <w:bottom w:val="single" w:sz="4" w:space="0" w:color="auto"/>
              <w:right w:val="single" w:sz="4" w:space="0" w:color="auto"/>
            </w:tcBorders>
            <w:shd w:val="clear" w:color="auto" w:fill="auto"/>
            <w:hideMark/>
          </w:tcPr>
          <w:p w14:paraId="2DBE292A"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733E0021"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1 Jahr </w:t>
            </w:r>
          </w:p>
        </w:tc>
      </w:tr>
      <w:tr w:rsidR="00204F6D" w:rsidRPr="00C402B8" w14:paraId="1D169331" w14:textId="77777777" w:rsidTr="00A15B0D">
        <w:trPr>
          <w:trHeight w:val="23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5A10EC1E"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563F2AFD"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um_jst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506121EC"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FAD5B3"/>
            <w:hideMark/>
          </w:tcPr>
          <w:p w14:paraId="395F37CC"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Sitzungsverfolgung. </w:t>
            </w:r>
          </w:p>
        </w:tc>
        <w:tc>
          <w:tcPr>
            <w:tcW w:w="1200" w:type="dxa"/>
            <w:tcBorders>
              <w:top w:val="nil"/>
              <w:left w:val="nil"/>
              <w:bottom w:val="single" w:sz="4" w:space="0" w:color="auto"/>
              <w:right w:val="single" w:sz="4" w:space="0" w:color="auto"/>
            </w:tcBorders>
            <w:shd w:val="clear" w:color="auto" w:fill="FAD5B3"/>
            <w:hideMark/>
          </w:tcPr>
          <w:p w14:paraId="14EC5784"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49E62497"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257F5766" w14:textId="77777777" w:rsidTr="00A15B0D">
        <w:trPr>
          <w:trHeight w:val="23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06198C95"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1D32D21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DWM_XSITECODE </w:t>
            </w:r>
          </w:p>
        </w:tc>
        <w:tc>
          <w:tcPr>
            <w:tcW w:w="3220" w:type="dxa"/>
            <w:tcBorders>
              <w:top w:val="nil"/>
              <w:left w:val="nil"/>
              <w:bottom w:val="single" w:sz="4" w:space="0" w:color="auto"/>
              <w:right w:val="single" w:sz="4" w:space="0" w:color="auto"/>
            </w:tcBorders>
            <w:shd w:val="clear" w:color="auto" w:fill="auto"/>
            <w:hideMark/>
          </w:tcPr>
          <w:p w14:paraId="41B1E13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601AE628"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Sitzungsverfolgung. </w:t>
            </w:r>
          </w:p>
        </w:tc>
        <w:tc>
          <w:tcPr>
            <w:tcW w:w="1200" w:type="dxa"/>
            <w:tcBorders>
              <w:top w:val="nil"/>
              <w:left w:val="nil"/>
              <w:bottom w:val="single" w:sz="4" w:space="0" w:color="auto"/>
              <w:right w:val="single" w:sz="4" w:space="0" w:color="auto"/>
            </w:tcBorders>
            <w:shd w:val="clear" w:color="auto" w:fill="auto"/>
            <w:hideMark/>
          </w:tcPr>
          <w:p w14:paraId="02FC762F"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2A4EA0E6"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7C85B0CA"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2148A53F"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7AF81668"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reese84 </w:t>
            </w:r>
          </w:p>
        </w:tc>
        <w:tc>
          <w:tcPr>
            <w:tcW w:w="3220" w:type="dxa"/>
            <w:tcBorders>
              <w:top w:val="nil"/>
              <w:left w:val="nil"/>
              <w:bottom w:val="single" w:sz="4" w:space="0" w:color="auto"/>
              <w:right w:val="single" w:sz="4" w:space="0" w:color="auto"/>
            </w:tcBorders>
            <w:shd w:val="clear" w:color="auto" w:fill="FAD5B3"/>
            <w:hideMark/>
          </w:tcPr>
          <w:p w14:paraId="1A80A0A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FAD5B3"/>
            <w:hideMark/>
          </w:tcPr>
          <w:p w14:paraId="539FC65D"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zur Erkennung von Bots und Betrugsfällen verwendet. </w:t>
            </w:r>
          </w:p>
        </w:tc>
        <w:tc>
          <w:tcPr>
            <w:tcW w:w="1200" w:type="dxa"/>
            <w:tcBorders>
              <w:top w:val="nil"/>
              <w:left w:val="nil"/>
              <w:bottom w:val="single" w:sz="4" w:space="0" w:color="auto"/>
              <w:right w:val="single" w:sz="4" w:space="0" w:color="auto"/>
            </w:tcBorders>
            <w:shd w:val="clear" w:color="auto" w:fill="FAD5B3"/>
            <w:hideMark/>
          </w:tcPr>
          <w:p w14:paraId="3389B14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4461F1CA"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1 Monat </w:t>
            </w:r>
          </w:p>
        </w:tc>
      </w:tr>
      <w:tr w:rsidR="00204F6D" w:rsidRPr="00C402B8" w14:paraId="39AF5C4C"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2FDC307E"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2D3D160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reese84 </w:t>
            </w:r>
          </w:p>
        </w:tc>
        <w:tc>
          <w:tcPr>
            <w:tcW w:w="3220" w:type="dxa"/>
            <w:tcBorders>
              <w:top w:val="nil"/>
              <w:left w:val="nil"/>
              <w:bottom w:val="single" w:sz="4" w:space="0" w:color="auto"/>
              <w:right w:val="single" w:sz="4" w:space="0" w:color="auto"/>
            </w:tcBorders>
            <w:shd w:val="clear" w:color="auto" w:fill="auto"/>
            <w:hideMark/>
          </w:tcPr>
          <w:p w14:paraId="1B831CF5"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0FFA93A3"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zur Erkennung von Bots und Betrugsfällen verwendet. </w:t>
            </w:r>
          </w:p>
        </w:tc>
        <w:tc>
          <w:tcPr>
            <w:tcW w:w="1200" w:type="dxa"/>
            <w:tcBorders>
              <w:top w:val="nil"/>
              <w:left w:val="nil"/>
              <w:bottom w:val="single" w:sz="4" w:space="0" w:color="auto"/>
              <w:right w:val="single" w:sz="4" w:space="0" w:color="auto"/>
            </w:tcBorders>
            <w:shd w:val="clear" w:color="auto" w:fill="auto"/>
            <w:hideMark/>
          </w:tcPr>
          <w:p w14:paraId="1AFE834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30FECA9B"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3EF6DE42" w14:textId="77777777" w:rsidTr="00A15B0D">
        <w:trPr>
          <w:trHeight w:val="115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1774AE19"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7247AA6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DigitalAnalyticsConsent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4262246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FAD5B3"/>
            <w:hideMark/>
          </w:tcPr>
          <w:p w14:paraId="4A1ACF7E"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Zuordnung der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-Einstellungen für die Einwilligung zu den von Amadeus verwendeten Einstellungen. </w:t>
            </w:r>
          </w:p>
        </w:tc>
        <w:tc>
          <w:tcPr>
            <w:tcW w:w="1200" w:type="dxa"/>
            <w:tcBorders>
              <w:top w:val="nil"/>
              <w:left w:val="nil"/>
              <w:bottom w:val="single" w:sz="4" w:space="0" w:color="auto"/>
              <w:right w:val="single" w:sz="4" w:space="0" w:color="auto"/>
            </w:tcBorders>
            <w:shd w:val="clear" w:color="auto" w:fill="FAD5B3"/>
            <w:hideMark/>
          </w:tcPr>
          <w:p w14:paraId="0196F35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1701E690"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0238BA74" w14:textId="77777777" w:rsidTr="00A15B0D">
        <w:trPr>
          <w:trHeight w:val="69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1FB954F2"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23FC844F"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DA.PRD.GA4.G-TJSBCHS75K </w:t>
            </w:r>
          </w:p>
        </w:tc>
        <w:tc>
          <w:tcPr>
            <w:tcW w:w="3220" w:type="dxa"/>
            <w:tcBorders>
              <w:top w:val="nil"/>
              <w:left w:val="nil"/>
              <w:bottom w:val="single" w:sz="4" w:space="0" w:color="auto"/>
              <w:right w:val="single" w:sz="4" w:space="0" w:color="auto"/>
            </w:tcBorders>
            <w:shd w:val="clear" w:color="auto" w:fill="auto"/>
            <w:hideMark/>
          </w:tcPr>
          <w:p w14:paraId="296C8D9D"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44817B61"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Speicherung der Analysekonfiguration – Nicht personalisiert. </w:t>
            </w:r>
          </w:p>
        </w:tc>
        <w:tc>
          <w:tcPr>
            <w:tcW w:w="1200" w:type="dxa"/>
            <w:tcBorders>
              <w:top w:val="nil"/>
              <w:left w:val="nil"/>
              <w:bottom w:val="single" w:sz="4" w:space="0" w:color="auto"/>
              <w:right w:val="single" w:sz="4" w:space="0" w:color="auto"/>
            </w:tcBorders>
            <w:shd w:val="clear" w:color="auto" w:fill="auto"/>
            <w:hideMark/>
          </w:tcPr>
          <w:p w14:paraId="36670CAF"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2A5E6440"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181DAC71" w14:textId="77777777" w:rsidTr="00A15B0D">
        <w:trPr>
          <w:trHeight w:val="69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5555A764"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52038A7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optionizr</w:t>
            </w:r>
            <w:proofErr w:type="spellEnd"/>
            <w:r w:rsidRPr="00C402B8">
              <w:rPr>
                <w:rFonts w:ascii="Arial" w:eastAsia="Times New Roman" w:hAnsi="Arial" w:cs="Arial"/>
                <w:color w:val="002060"/>
                <w:kern w:val="0"/>
                <w:sz w:val="18"/>
                <w:szCs w:val="18"/>
                <w:lang w:val="de-DE" w:eastAsia="en-GB"/>
                <w14:ligatures w14:val="none"/>
              </w:rPr>
              <w:t>-ab-</w:t>
            </w:r>
            <w:proofErr w:type="spellStart"/>
            <w:r w:rsidRPr="00C402B8">
              <w:rPr>
                <w:rFonts w:ascii="Arial" w:eastAsia="Times New Roman" w:hAnsi="Arial" w:cs="Arial"/>
                <w:color w:val="002060"/>
                <w:kern w:val="0"/>
                <w:sz w:val="18"/>
                <w:szCs w:val="18"/>
                <w:lang w:val="de-DE" w:eastAsia="en-GB"/>
                <w14:ligatures w14:val="none"/>
              </w:rPr>
              <w:t>testing</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6CE3A74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FAD5B3"/>
            <w:hideMark/>
          </w:tcPr>
          <w:p w14:paraId="7494795F"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Von </w:t>
            </w:r>
            <w:proofErr w:type="spellStart"/>
            <w:r w:rsidRPr="00C402B8">
              <w:rPr>
                <w:rFonts w:ascii="Arial" w:eastAsia="Times New Roman" w:hAnsi="Arial" w:cs="Arial"/>
                <w:color w:val="002060"/>
                <w:kern w:val="0"/>
                <w:sz w:val="18"/>
                <w:szCs w:val="18"/>
                <w:lang w:val="de-DE" w:eastAsia="en-GB"/>
                <w14:ligatures w14:val="none"/>
              </w:rPr>
              <w:t>Optionizr</w:t>
            </w:r>
            <w:proofErr w:type="spellEnd"/>
            <w:r w:rsidRPr="00C402B8">
              <w:rPr>
                <w:rFonts w:ascii="Arial" w:eastAsia="Times New Roman" w:hAnsi="Arial" w:cs="Arial"/>
                <w:color w:val="002060"/>
                <w:kern w:val="0"/>
                <w:sz w:val="18"/>
                <w:szCs w:val="18"/>
                <w:lang w:val="de-DE" w:eastAsia="en-GB"/>
                <w14:ligatures w14:val="none"/>
              </w:rPr>
              <w:t xml:space="preserve"> für A/B-Tests der Konfiguration verwendete Einstellungen. </w:t>
            </w:r>
          </w:p>
        </w:tc>
        <w:tc>
          <w:tcPr>
            <w:tcW w:w="1200" w:type="dxa"/>
            <w:tcBorders>
              <w:top w:val="nil"/>
              <w:left w:val="nil"/>
              <w:bottom w:val="single" w:sz="4" w:space="0" w:color="auto"/>
              <w:right w:val="single" w:sz="4" w:space="0" w:color="auto"/>
            </w:tcBorders>
            <w:shd w:val="clear" w:color="auto" w:fill="FAD5B3"/>
            <w:hideMark/>
          </w:tcPr>
          <w:p w14:paraId="7F012F0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6B758FE1"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65EDD4CA" w14:textId="77777777" w:rsidTr="00A15B0D">
        <w:trPr>
          <w:trHeight w:val="92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456D2EB6"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08A5D6C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option</w:t>
            </w:r>
            <w:proofErr w:type="spellEnd"/>
            <w:r w:rsidRPr="00C402B8">
              <w:rPr>
                <w:rFonts w:ascii="Arial" w:eastAsia="Times New Roman" w:hAnsi="Arial" w:cs="Arial"/>
                <w:color w:val="002060"/>
                <w:kern w:val="0"/>
                <w:sz w:val="18"/>
                <w:szCs w:val="18"/>
                <w:lang w:val="de-DE" w:eastAsia="en-GB"/>
                <w14:ligatures w14:val="none"/>
              </w:rPr>
              <w:t>_* </w:t>
            </w:r>
          </w:p>
        </w:tc>
        <w:tc>
          <w:tcPr>
            <w:tcW w:w="3220" w:type="dxa"/>
            <w:tcBorders>
              <w:top w:val="nil"/>
              <w:left w:val="nil"/>
              <w:bottom w:val="single" w:sz="4" w:space="0" w:color="auto"/>
              <w:right w:val="single" w:sz="4" w:space="0" w:color="auto"/>
            </w:tcBorders>
            <w:shd w:val="clear" w:color="auto" w:fill="auto"/>
            <w:hideMark/>
          </w:tcPr>
          <w:p w14:paraId="5D2D884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36D0F809"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Einstellungen, die </w:t>
            </w:r>
            <w:proofErr w:type="spellStart"/>
            <w:r w:rsidRPr="00C402B8">
              <w:rPr>
                <w:rFonts w:ascii="Arial" w:eastAsia="Times New Roman" w:hAnsi="Arial" w:cs="Arial"/>
                <w:color w:val="002060"/>
                <w:kern w:val="0"/>
                <w:sz w:val="18"/>
                <w:szCs w:val="18"/>
                <w:lang w:val="de-DE" w:eastAsia="en-GB"/>
                <w14:ligatures w14:val="none"/>
              </w:rPr>
              <w:t>Optionizr</w:t>
            </w:r>
            <w:proofErr w:type="spellEnd"/>
            <w:r w:rsidRPr="00C402B8">
              <w:rPr>
                <w:rFonts w:ascii="Arial" w:eastAsia="Times New Roman" w:hAnsi="Arial" w:cs="Arial"/>
                <w:color w:val="002060"/>
                <w:kern w:val="0"/>
                <w:sz w:val="18"/>
                <w:szCs w:val="18"/>
                <w:lang w:val="de-DE" w:eastAsia="en-GB"/>
                <w14:ligatures w14:val="none"/>
              </w:rPr>
              <w:t xml:space="preserve"> verwendet, wenn sich ein Nutzer für die spätere Zahlung entscheidet. </w:t>
            </w:r>
          </w:p>
        </w:tc>
        <w:tc>
          <w:tcPr>
            <w:tcW w:w="1200" w:type="dxa"/>
            <w:tcBorders>
              <w:top w:val="nil"/>
              <w:left w:val="nil"/>
              <w:bottom w:val="single" w:sz="4" w:space="0" w:color="auto"/>
              <w:right w:val="single" w:sz="4" w:space="0" w:color="auto"/>
            </w:tcBorders>
            <w:shd w:val="clear" w:color="auto" w:fill="auto"/>
            <w:hideMark/>
          </w:tcPr>
          <w:p w14:paraId="09C8439F"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62D6CFC6"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317C992D"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70093EDE"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2DBDC3A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Sprache </w:t>
            </w:r>
          </w:p>
        </w:tc>
        <w:tc>
          <w:tcPr>
            <w:tcW w:w="3220" w:type="dxa"/>
            <w:tcBorders>
              <w:top w:val="nil"/>
              <w:left w:val="nil"/>
              <w:bottom w:val="single" w:sz="4" w:space="0" w:color="auto"/>
              <w:right w:val="single" w:sz="4" w:space="0" w:color="auto"/>
            </w:tcBorders>
            <w:shd w:val="clear" w:color="auto" w:fill="FAD5B3"/>
            <w:hideMark/>
          </w:tcPr>
          <w:p w14:paraId="6407EB5B"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giftcards.luxair.lu </w:t>
            </w:r>
          </w:p>
        </w:tc>
        <w:tc>
          <w:tcPr>
            <w:tcW w:w="2740" w:type="dxa"/>
            <w:tcBorders>
              <w:top w:val="nil"/>
              <w:left w:val="nil"/>
              <w:bottom w:val="single" w:sz="4" w:space="0" w:color="auto"/>
              <w:right w:val="single" w:sz="4" w:space="0" w:color="auto"/>
            </w:tcBorders>
            <w:shd w:val="clear" w:color="auto" w:fill="FAD5B3"/>
            <w:hideMark/>
          </w:tcPr>
          <w:p w14:paraId="1EDCEE68"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Speichert die Einstellungen für die Website. </w:t>
            </w:r>
          </w:p>
        </w:tc>
        <w:tc>
          <w:tcPr>
            <w:tcW w:w="1200" w:type="dxa"/>
            <w:tcBorders>
              <w:top w:val="nil"/>
              <w:left w:val="nil"/>
              <w:bottom w:val="single" w:sz="4" w:space="0" w:color="auto"/>
              <w:right w:val="single" w:sz="4" w:space="0" w:color="auto"/>
            </w:tcBorders>
            <w:shd w:val="clear" w:color="auto" w:fill="FAD5B3"/>
            <w:hideMark/>
          </w:tcPr>
          <w:p w14:paraId="1CB2D84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14202D75"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770FAEC3"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140D2B9E"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584EFED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selectedCurrency</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6992C7DB"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giftcards.luxair.lu </w:t>
            </w:r>
          </w:p>
        </w:tc>
        <w:tc>
          <w:tcPr>
            <w:tcW w:w="2740" w:type="dxa"/>
            <w:tcBorders>
              <w:top w:val="nil"/>
              <w:left w:val="nil"/>
              <w:bottom w:val="single" w:sz="4" w:space="0" w:color="auto"/>
              <w:right w:val="single" w:sz="4" w:space="0" w:color="auto"/>
            </w:tcBorders>
            <w:shd w:val="clear" w:color="auto" w:fill="auto"/>
            <w:hideMark/>
          </w:tcPr>
          <w:p w14:paraId="3F0A0948"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Speichert die Einstellungen für die Website. </w:t>
            </w:r>
          </w:p>
        </w:tc>
        <w:tc>
          <w:tcPr>
            <w:tcW w:w="1200" w:type="dxa"/>
            <w:tcBorders>
              <w:top w:val="nil"/>
              <w:left w:val="nil"/>
              <w:bottom w:val="single" w:sz="4" w:space="0" w:color="auto"/>
              <w:right w:val="single" w:sz="4" w:space="0" w:color="auto"/>
            </w:tcBorders>
            <w:shd w:val="clear" w:color="auto" w:fill="auto"/>
            <w:hideMark/>
          </w:tcPr>
          <w:p w14:paraId="7F12D82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10FA8D69"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44C77725" w14:textId="77777777" w:rsidTr="00A15B0D">
        <w:trPr>
          <w:trHeight w:val="69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2FB062D5"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1CCC3FC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LGCP </w:t>
            </w:r>
          </w:p>
        </w:tc>
        <w:tc>
          <w:tcPr>
            <w:tcW w:w="3220" w:type="dxa"/>
            <w:tcBorders>
              <w:top w:val="nil"/>
              <w:left w:val="nil"/>
              <w:bottom w:val="single" w:sz="4" w:space="0" w:color="auto"/>
              <w:right w:val="single" w:sz="4" w:space="0" w:color="auto"/>
            </w:tcBorders>
            <w:shd w:val="clear" w:color="auto" w:fill="FAD5B3"/>
            <w:hideMark/>
          </w:tcPr>
          <w:p w14:paraId="62B66F55"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FAD5B3"/>
            <w:hideMark/>
          </w:tcPr>
          <w:p w14:paraId="0BD9EDC4"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vom LTM (Load Balancer) gesetzt, um die Nutzersitzungen zu verfolgen.  </w:t>
            </w:r>
          </w:p>
        </w:tc>
        <w:tc>
          <w:tcPr>
            <w:tcW w:w="1200" w:type="dxa"/>
            <w:tcBorders>
              <w:top w:val="nil"/>
              <w:left w:val="nil"/>
              <w:bottom w:val="single" w:sz="4" w:space="0" w:color="auto"/>
              <w:right w:val="single" w:sz="4" w:space="0" w:color="auto"/>
            </w:tcBorders>
            <w:shd w:val="clear" w:color="auto" w:fill="FAD5B3"/>
            <w:hideMark/>
          </w:tcPr>
          <w:p w14:paraId="42834288"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409C3C70"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23F295A4"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333293D8"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365E914C"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checkout_contact_b2c </w:t>
            </w:r>
          </w:p>
        </w:tc>
        <w:tc>
          <w:tcPr>
            <w:tcW w:w="3220" w:type="dxa"/>
            <w:tcBorders>
              <w:top w:val="nil"/>
              <w:left w:val="nil"/>
              <w:bottom w:val="single" w:sz="4" w:space="0" w:color="auto"/>
              <w:right w:val="single" w:sz="4" w:space="0" w:color="auto"/>
            </w:tcBorders>
            <w:shd w:val="clear" w:color="auto" w:fill="auto"/>
            <w:hideMark/>
          </w:tcPr>
          <w:p w14:paraId="64F8E38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3B3E9B59"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Dient zur Festlegung des Nutzertyps </w:t>
            </w:r>
          </w:p>
        </w:tc>
        <w:tc>
          <w:tcPr>
            <w:tcW w:w="1200" w:type="dxa"/>
            <w:tcBorders>
              <w:top w:val="nil"/>
              <w:left w:val="nil"/>
              <w:bottom w:val="single" w:sz="4" w:space="0" w:color="auto"/>
              <w:right w:val="single" w:sz="4" w:space="0" w:color="auto"/>
            </w:tcBorders>
            <w:shd w:val="clear" w:color="auto" w:fill="auto"/>
            <w:hideMark/>
          </w:tcPr>
          <w:p w14:paraId="6BDA7A3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378FD531"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7889D5C8"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2C636A14"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7CE94F4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checkout_contact_b2b </w:t>
            </w:r>
          </w:p>
        </w:tc>
        <w:tc>
          <w:tcPr>
            <w:tcW w:w="3220" w:type="dxa"/>
            <w:tcBorders>
              <w:top w:val="nil"/>
              <w:left w:val="nil"/>
              <w:bottom w:val="single" w:sz="4" w:space="0" w:color="auto"/>
              <w:right w:val="single" w:sz="4" w:space="0" w:color="auto"/>
            </w:tcBorders>
            <w:shd w:val="clear" w:color="auto" w:fill="FAD5B3"/>
            <w:hideMark/>
          </w:tcPr>
          <w:p w14:paraId="1D92C0EB"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FAD5B3"/>
            <w:hideMark/>
          </w:tcPr>
          <w:p w14:paraId="21FFA95A"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Dient zur Festlegung des Nutzertyps </w:t>
            </w:r>
          </w:p>
        </w:tc>
        <w:tc>
          <w:tcPr>
            <w:tcW w:w="1200" w:type="dxa"/>
            <w:tcBorders>
              <w:top w:val="nil"/>
              <w:left w:val="nil"/>
              <w:bottom w:val="single" w:sz="4" w:space="0" w:color="auto"/>
              <w:right w:val="single" w:sz="4" w:space="0" w:color="auto"/>
            </w:tcBorders>
            <w:shd w:val="clear" w:color="auto" w:fill="FAD5B3"/>
            <w:hideMark/>
          </w:tcPr>
          <w:p w14:paraId="68109B1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601AA070"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45E7A7A0"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5ADB457A"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290541D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checkout_b2c </w:t>
            </w:r>
          </w:p>
        </w:tc>
        <w:tc>
          <w:tcPr>
            <w:tcW w:w="3220" w:type="dxa"/>
            <w:tcBorders>
              <w:top w:val="nil"/>
              <w:left w:val="nil"/>
              <w:bottom w:val="single" w:sz="4" w:space="0" w:color="auto"/>
              <w:right w:val="single" w:sz="4" w:space="0" w:color="auto"/>
            </w:tcBorders>
            <w:shd w:val="clear" w:color="auto" w:fill="auto"/>
            <w:hideMark/>
          </w:tcPr>
          <w:p w14:paraId="49BBE438"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482F0FA3"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Dient zur Festlegung des Nutzertyps </w:t>
            </w:r>
          </w:p>
        </w:tc>
        <w:tc>
          <w:tcPr>
            <w:tcW w:w="1200" w:type="dxa"/>
            <w:tcBorders>
              <w:top w:val="nil"/>
              <w:left w:val="nil"/>
              <w:bottom w:val="single" w:sz="4" w:space="0" w:color="auto"/>
              <w:right w:val="single" w:sz="4" w:space="0" w:color="auto"/>
            </w:tcBorders>
            <w:shd w:val="clear" w:color="auto" w:fill="auto"/>
            <w:hideMark/>
          </w:tcPr>
          <w:p w14:paraId="5077AB24"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19ED767F"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599C9AD9"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63167585"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6FA76BB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checkout_b2b </w:t>
            </w:r>
          </w:p>
        </w:tc>
        <w:tc>
          <w:tcPr>
            <w:tcW w:w="3220" w:type="dxa"/>
            <w:tcBorders>
              <w:top w:val="nil"/>
              <w:left w:val="nil"/>
              <w:bottom w:val="single" w:sz="4" w:space="0" w:color="auto"/>
              <w:right w:val="single" w:sz="4" w:space="0" w:color="auto"/>
            </w:tcBorders>
            <w:shd w:val="clear" w:color="auto" w:fill="FAD5B3"/>
            <w:hideMark/>
          </w:tcPr>
          <w:p w14:paraId="04DB799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FAD5B3"/>
            <w:hideMark/>
          </w:tcPr>
          <w:p w14:paraId="72D434F3"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Dient zur Festlegung des Nutzertyps </w:t>
            </w:r>
          </w:p>
        </w:tc>
        <w:tc>
          <w:tcPr>
            <w:tcW w:w="1200" w:type="dxa"/>
            <w:tcBorders>
              <w:top w:val="nil"/>
              <w:left w:val="nil"/>
              <w:bottom w:val="single" w:sz="4" w:space="0" w:color="auto"/>
              <w:right w:val="single" w:sz="4" w:space="0" w:color="auto"/>
            </w:tcBorders>
            <w:shd w:val="clear" w:color="auto" w:fill="FAD5B3"/>
            <w:hideMark/>
          </w:tcPr>
          <w:p w14:paraId="520036BA"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6D405F80"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451DC7EF" w14:textId="77777777" w:rsidTr="00A15B0D">
        <w:trPr>
          <w:trHeight w:val="161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67ED5FA8"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187B8E4B"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preferedLanguage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570E9A0D"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6638D78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Wird gesetzt, wenn ein Nutzer eine Spracheinstellung angibt, die nicht mit der Sprache seines Browsers übereinstimmt. Erforderlich, um die Nutzerpräferenzen zu speichern. </w:t>
            </w:r>
          </w:p>
        </w:tc>
        <w:tc>
          <w:tcPr>
            <w:tcW w:w="1200" w:type="dxa"/>
            <w:tcBorders>
              <w:top w:val="nil"/>
              <w:left w:val="nil"/>
              <w:bottom w:val="single" w:sz="4" w:space="0" w:color="auto"/>
              <w:right w:val="single" w:sz="4" w:space="0" w:color="auto"/>
            </w:tcBorders>
            <w:shd w:val="clear" w:color="auto" w:fill="auto"/>
            <w:hideMark/>
          </w:tcPr>
          <w:p w14:paraId="2DB0A0EC"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6C1A3986"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23 Tage </w:t>
            </w:r>
          </w:p>
        </w:tc>
      </w:tr>
      <w:tr w:rsidR="00204F6D" w:rsidRPr="00C402B8" w14:paraId="3877FB4E" w14:textId="77777777" w:rsidTr="00A15B0D">
        <w:trPr>
          <w:trHeight w:val="138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228BF837"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6EBE0808"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TS***** </w:t>
            </w:r>
          </w:p>
        </w:tc>
        <w:tc>
          <w:tcPr>
            <w:tcW w:w="3220" w:type="dxa"/>
            <w:tcBorders>
              <w:top w:val="nil"/>
              <w:left w:val="nil"/>
              <w:bottom w:val="single" w:sz="4" w:space="0" w:color="auto"/>
              <w:right w:val="single" w:sz="4" w:space="0" w:color="auto"/>
            </w:tcBorders>
            <w:shd w:val="clear" w:color="auto" w:fill="FAD5B3"/>
            <w:hideMark/>
          </w:tcPr>
          <w:p w14:paraId="0B4701A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FAD5B3"/>
            <w:hideMark/>
          </w:tcPr>
          <w:p w14:paraId="3E167EE4"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 xml:space="preserve">Ein Cookie für die Transaktionssicherheit, das vom BIG-IP </w:t>
            </w:r>
            <w:proofErr w:type="spellStart"/>
            <w:r w:rsidRPr="00C402B8">
              <w:rPr>
                <w:rFonts w:ascii="Arial" w:eastAsia="Times New Roman" w:hAnsi="Arial" w:cs="Arial"/>
                <w:color w:val="002060"/>
                <w:kern w:val="0"/>
                <w:sz w:val="18"/>
                <w:szCs w:val="18"/>
                <w:lang w:val="de-DE" w:eastAsia="en-GB"/>
                <w14:ligatures w14:val="none"/>
              </w:rPr>
              <w:t>Application</w:t>
            </w:r>
            <w:proofErr w:type="spellEnd"/>
            <w:r w:rsidRPr="00C402B8">
              <w:rPr>
                <w:rFonts w:ascii="Arial" w:eastAsia="Times New Roman" w:hAnsi="Arial" w:cs="Arial"/>
                <w:color w:val="002060"/>
                <w:kern w:val="0"/>
                <w:sz w:val="18"/>
                <w:szCs w:val="18"/>
                <w:lang w:val="de-DE" w:eastAsia="en-GB"/>
                <w14:ligatures w14:val="none"/>
              </w:rPr>
              <w:t xml:space="preserve"> Security Manager von F5 gesetzt wird. Erforderlich für Sicherheit und Dienstleistungserbringung </w:t>
            </w:r>
          </w:p>
        </w:tc>
        <w:tc>
          <w:tcPr>
            <w:tcW w:w="1200" w:type="dxa"/>
            <w:tcBorders>
              <w:top w:val="nil"/>
              <w:left w:val="nil"/>
              <w:bottom w:val="single" w:sz="4" w:space="0" w:color="auto"/>
              <w:right w:val="single" w:sz="4" w:space="0" w:color="auto"/>
            </w:tcBorders>
            <w:shd w:val="clear" w:color="auto" w:fill="FAD5B3"/>
            <w:hideMark/>
          </w:tcPr>
          <w:p w14:paraId="000EBEE8"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50BE8819"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25C6DB6D" w14:textId="77777777" w:rsidTr="00A15B0D">
        <w:trPr>
          <w:trHeight w:val="92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6DF0A6BD"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4439A4D5"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LGIT_QUALITY-****** </w:t>
            </w:r>
          </w:p>
        </w:tc>
        <w:tc>
          <w:tcPr>
            <w:tcW w:w="3220" w:type="dxa"/>
            <w:tcBorders>
              <w:top w:val="nil"/>
              <w:left w:val="nil"/>
              <w:bottom w:val="single" w:sz="4" w:space="0" w:color="auto"/>
              <w:right w:val="single" w:sz="4" w:space="0" w:color="auto"/>
            </w:tcBorders>
            <w:shd w:val="clear" w:color="auto" w:fill="auto"/>
            <w:hideMark/>
          </w:tcPr>
          <w:p w14:paraId="7275691A"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1D4DEF9A"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Von IBE verwendete Feature-Flags. Für die Dienstleistungserbringung erforderlich. </w:t>
            </w:r>
          </w:p>
        </w:tc>
        <w:tc>
          <w:tcPr>
            <w:tcW w:w="1200" w:type="dxa"/>
            <w:tcBorders>
              <w:top w:val="nil"/>
              <w:left w:val="nil"/>
              <w:bottom w:val="single" w:sz="4" w:space="0" w:color="auto"/>
              <w:right w:val="single" w:sz="4" w:space="0" w:color="auto"/>
            </w:tcBorders>
            <w:shd w:val="clear" w:color="auto" w:fill="auto"/>
            <w:hideMark/>
          </w:tcPr>
          <w:p w14:paraId="51EDA2D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248BE46C"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365 Tage </w:t>
            </w:r>
          </w:p>
        </w:tc>
      </w:tr>
      <w:tr w:rsidR="00204F6D" w:rsidRPr="00C402B8" w14:paraId="72A050A7" w14:textId="77777777" w:rsidTr="00A15B0D">
        <w:trPr>
          <w:trHeight w:val="115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58DCB66B"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264F0E3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Authentifizierung </w:t>
            </w:r>
          </w:p>
        </w:tc>
        <w:tc>
          <w:tcPr>
            <w:tcW w:w="3220" w:type="dxa"/>
            <w:tcBorders>
              <w:top w:val="nil"/>
              <w:left w:val="nil"/>
              <w:bottom w:val="single" w:sz="4" w:space="0" w:color="auto"/>
              <w:right w:val="single" w:sz="4" w:space="0" w:color="auto"/>
            </w:tcBorders>
            <w:shd w:val="clear" w:color="auto" w:fill="FAD5B3"/>
            <w:hideMark/>
          </w:tcPr>
          <w:p w14:paraId="41E0808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FAD5B3"/>
            <w:hideMark/>
          </w:tcPr>
          <w:p w14:paraId="5CAEEE1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Wird von IBE zur Speicherung von B2B-Anmeldedaten verwendet. Für die Dienstleistungserbringung erforderlich. </w:t>
            </w:r>
          </w:p>
        </w:tc>
        <w:tc>
          <w:tcPr>
            <w:tcW w:w="1200" w:type="dxa"/>
            <w:tcBorders>
              <w:top w:val="nil"/>
              <w:left w:val="nil"/>
              <w:bottom w:val="single" w:sz="4" w:space="0" w:color="auto"/>
              <w:right w:val="single" w:sz="4" w:space="0" w:color="auto"/>
            </w:tcBorders>
            <w:shd w:val="clear" w:color="auto" w:fill="FAD5B3"/>
            <w:hideMark/>
          </w:tcPr>
          <w:p w14:paraId="3DF0D3A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5AF48BB4"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6B1434C4" w14:textId="77777777" w:rsidTr="00A15B0D">
        <w:trPr>
          <w:trHeight w:val="115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0B4315D3"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27A8FC9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print_config</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18EE3A5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0641ED0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Wird von IBE zur Speicherung von B2B-Druckerinformationen verwendet. Für die Dienstleistungserbringung erforderlich. </w:t>
            </w:r>
          </w:p>
        </w:tc>
        <w:tc>
          <w:tcPr>
            <w:tcW w:w="1200" w:type="dxa"/>
            <w:tcBorders>
              <w:top w:val="nil"/>
              <w:left w:val="nil"/>
              <w:bottom w:val="single" w:sz="4" w:space="0" w:color="auto"/>
              <w:right w:val="single" w:sz="4" w:space="0" w:color="auto"/>
            </w:tcBorders>
            <w:shd w:val="clear" w:color="auto" w:fill="auto"/>
            <w:hideMark/>
          </w:tcPr>
          <w:p w14:paraId="2A2E3CCB"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4ADF1422"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66B9E1C0"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013929EF"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090A6A81"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prxCookie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6FA47E9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flights.luxair.lu und flights-api.luxair.lu </w:t>
            </w:r>
          </w:p>
        </w:tc>
        <w:tc>
          <w:tcPr>
            <w:tcW w:w="2740" w:type="dxa"/>
            <w:tcBorders>
              <w:top w:val="nil"/>
              <w:left w:val="nil"/>
              <w:bottom w:val="single" w:sz="4" w:space="0" w:color="auto"/>
              <w:right w:val="single" w:sz="4" w:space="0" w:color="auto"/>
            </w:tcBorders>
            <w:shd w:val="clear" w:color="auto" w:fill="FAD5B3"/>
            <w:hideMark/>
          </w:tcPr>
          <w:p w14:paraId="1498BD1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für die Sitzungsverwaltung </w:t>
            </w:r>
          </w:p>
        </w:tc>
        <w:tc>
          <w:tcPr>
            <w:tcW w:w="1200" w:type="dxa"/>
            <w:tcBorders>
              <w:top w:val="nil"/>
              <w:left w:val="nil"/>
              <w:bottom w:val="single" w:sz="4" w:space="0" w:color="auto"/>
              <w:right w:val="single" w:sz="4" w:space="0" w:color="auto"/>
            </w:tcBorders>
            <w:shd w:val="clear" w:color="auto" w:fill="FAD5B3"/>
            <w:hideMark/>
          </w:tcPr>
          <w:p w14:paraId="429AB19C"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439C857D"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6D914944" w14:textId="77777777" w:rsidTr="00A15B0D">
        <w:trPr>
          <w:trHeight w:val="69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04167EAF"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6E06C3A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DA.PRD.GA4.G-TJSBCHS75K </w:t>
            </w:r>
          </w:p>
        </w:tc>
        <w:tc>
          <w:tcPr>
            <w:tcW w:w="3220" w:type="dxa"/>
            <w:tcBorders>
              <w:top w:val="nil"/>
              <w:left w:val="nil"/>
              <w:bottom w:val="single" w:sz="4" w:space="0" w:color="auto"/>
              <w:right w:val="single" w:sz="4" w:space="0" w:color="auto"/>
            </w:tcBorders>
            <w:shd w:val="clear" w:color="auto" w:fill="auto"/>
            <w:hideMark/>
          </w:tcPr>
          <w:p w14:paraId="148DEEB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flights.luxair.lu und flights-api.luxair.lu </w:t>
            </w:r>
          </w:p>
        </w:tc>
        <w:tc>
          <w:tcPr>
            <w:tcW w:w="2740" w:type="dxa"/>
            <w:tcBorders>
              <w:top w:val="nil"/>
              <w:left w:val="nil"/>
              <w:bottom w:val="single" w:sz="4" w:space="0" w:color="auto"/>
              <w:right w:val="single" w:sz="4" w:space="0" w:color="auto"/>
            </w:tcBorders>
            <w:shd w:val="clear" w:color="auto" w:fill="auto"/>
            <w:hideMark/>
          </w:tcPr>
          <w:p w14:paraId="240A8ECF"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Speicherung der Analysekonfiguration – Nicht personalisiert. </w:t>
            </w:r>
          </w:p>
        </w:tc>
        <w:tc>
          <w:tcPr>
            <w:tcW w:w="1200" w:type="dxa"/>
            <w:tcBorders>
              <w:top w:val="nil"/>
              <w:left w:val="nil"/>
              <w:bottom w:val="single" w:sz="4" w:space="0" w:color="auto"/>
              <w:right w:val="single" w:sz="4" w:space="0" w:color="auto"/>
            </w:tcBorders>
            <w:shd w:val="clear" w:color="auto" w:fill="auto"/>
            <w:hideMark/>
          </w:tcPr>
          <w:p w14:paraId="44156FD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05717B3B"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57CD6808" w14:textId="77777777" w:rsidTr="00A15B0D">
        <w:trPr>
          <w:trHeight w:val="46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79B4B6CD"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24D5D57A"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selectedLanguage</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3A6B7EAA"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flights.luxair.lu und flights-api.luxair.lu </w:t>
            </w:r>
          </w:p>
        </w:tc>
        <w:tc>
          <w:tcPr>
            <w:tcW w:w="2740" w:type="dxa"/>
            <w:tcBorders>
              <w:top w:val="nil"/>
              <w:left w:val="nil"/>
              <w:bottom w:val="single" w:sz="4" w:space="0" w:color="auto"/>
              <w:right w:val="single" w:sz="4" w:space="0" w:color="auto"/>
            </w:tcBorders>
            <w:shd w:val="clear" w:color="auto" w:fill="FAD5B3"/>
            <w:hideMark/>
          </w:tcPr>
          <w:p w14:paraId="48E71553"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Speichert die Einstellungen für die Website. </w:t>
            </w:r>
          </w:p>
        </w:tc>
        <w:tc>
          <w:tcPr>
            <w:tcW w:w="1200" w:type="dxa"/>
            <w:tcBorders>
              <w:top w:val="nil"/>
              <w:left w:val="nil"/>
              <w:bottom w:val="single" w:sz="4" w:space="0" w:color="auto"/>
              <w:right w:val="single" w:sz="4" w:space="0" w:color="auto"/>
            </w:tcBorders>
            <w:shd w:val="clear" w:color="auto" w:fill="FAD5B3"/>
            <w:hideMark/>
          </w:tcPr>
          <w:p w14:paraId="6429FBA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39A7073C"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7EC30B9B" w14:textId="77777777" w:rsidTr="00A15B0D">
        <w:trPr>
          <w:trHeight w:val="345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7E1CCF92"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32541DFC"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uniqueUserId</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600F0F75"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flights.luxair.lu und flights-api.luxair.lu </w:t>
            </w:r>
          </w:p>
        </w:tc>
        <w:tc>
          <w:tcPr>
            <w:tcW w:w="2740" w:type="dxa"/>
            <w:tcBorders>
              <w:top w:val="nil"/>
              <w:left w:val="nil"/>
              <w:bottom w:val="single" w:sz="4" w:space="0" w:color="auto"/>
              <w:right w:val="single" w:sz="4" w:space="0" w:color="auto"/>
            </w:tcBorders>
            <w:shd w:val="clear" w:color="auto" w:fill="auto"/>
            <w:hideMark/>
          </w:tcPr>
          <w:p w14:paraId="3CD0DD3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Eine technische Kennung, die es dem Amadeus-Buchungssystem ermöglicht, denselben Browser während des Buchungsvorgangs zu erkennen. Es gewährleistet einen nahtlosen Übergang zwischen den Schritten „Suche“, „Auswahl“, „Passagierdaten“ und „Bezahlung“ und hilft dabei, technische Probleme zu erkennen und zu beheben. Die Kennung enthält keine personenbezogenen Daten. </w:t>
            </w:r>
          </w:p>
        </w:tc>
        <w:tc>
          <w:tcPr>
            <w:tcW w:w="1200" w:type="dxa"/>
            <w:tcBorders>
              <w:top w:val="nil"/>
              <w:left w:val="nil"/>
              <w:bottom w:val="single" w:sz="4" w:space="0" w:color="auto"/>
              <w:right w:val="single" w:sz="4" w:space="0" w:color="auto"/>
            </w:tcBorders>
            <w:shd w:val="clear" w:color="auto" w:fill="auto"/>
            <w:hideMark/>
          </w:tcPr>
          <w:p w14:paraId="33C3351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62D7757C"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311CD594" w14:textId="77777777" w:rsidTr="00A15B0D">
        <w:trPr>
          <w:trHeight w:val="69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1BA1394A"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131F88A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LGCP </w:t>
            </w:r>
          </w:p>
        </w:tc>
        <w:tc>
          <w:tcPr>
            <w:tcW w:w="3220" w:type="dxa"/>
            <w:tcBorders>
              <w:top w:val="nil"/>
              <w:left w:val="nil"/>
              <w:bottom w:val="single" w:sz="4" w:space="0" w:color="auto"/>
              <w:right w:val="single" w:sz="4" w:space="0" w:color="auto"/>
            </w:tcBorders>
            <w:shd w:val="clear" w:color="auto" w:fill="FAD5B3"/>
            <w:hideMark/>
          </w:tcPr>
          <w:p w14:paraId="3BCA2E0F"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api.luxair.lu und api.luxairtours.lu </w:t>
            </w:r>
          </w:p>
        </w:tc>
        <w:tc>
          <w:tcPr>
            <w:tcW w:w="2740" w:type="dxa"/>
            <w:tcBorders>
              <w:top w:val="nil"/>
              <w:left w:val="nil"/>
              <w:bottom w:val="single" w:sz="4" w:space="0" w:color="auto"/>
              <w:right w:val="single" w:sz="4" w:space="0" w:color="auto"/>
            </w:tcBorders>
            <w:shd w:val="clear" w:color="auto" w:fill="FAD5B3"/>
            <w:hideMark/>
          </w:tcPr>
          <w:p w14:paraId="5655C28D"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Wird vom LTM (Load Balancer) gesetzt, um die Nutzersitzungen zu verfolgen. </w:t>
            </w:r>
          </w:p>
        </w:tc>
        <w:tc>
          <w:tcPr>
            <w:tcW w:w="1200" w:type="dxa"/>
            <w:tcBorders>
              <w:top w:val="nil"/>
              <w:left w:val="nil"/>
              <w:bottom w:val="single" w:sz="4" w:space="0" w:color="auto"/>
              <w:right w:val="single" w:sz="4" w:space="0" w:color="auto"/>
            </w:tcBorders>
            <w:shd w:val="clear" w:color="auto" w:fill="FAD5B3"/>
            <w:hideMark/>
          </w:tcPr>
          <w:p w14:paraId="3315718B"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58B19E90"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2B6F7325" w14:textId="77777777" w:rsidTr="00A15B0D">
        <w:trPr>
          <w:trHeight w:val="1390"/>
        </w:trPr>
        <w:tc>
          <w:tcPr>
            <w:tcW w:w="991" w:type="dxa"/>
            <w:vMerge/>
            <w:tcBorders>
              <w:top w:val="nil"/>
              <w:left w:val="single" w:sz="8" w:space="0" w:color="auto"/>
              <w:bottom w:val="single" w:sz="8" w:space="0" w:color="000000"/>
              <w:right w:val="single" w:sz="4" w:space="0" w:color="auto"/>
            </w:tcBorders>
            <w:shd w:val="clear" w:color="auto" w:fill="FAD5B3"/>
            <w:vAlign w:val="center"/>
            <w:hideMark/>
          </w:tcPr>
          <w:p w14:paraId="3A3A4B62"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8" w:space="0" w:color="auto"/>
              <w:right w:val="single" w:sz="4" w:space="0" w:color="auto"/>
            </w:tcBorders>
            <w:shd w:val="clear" w:color="auto" w:fill="auto"/>
            <w:hideMark/>
          </w:tcPr>
          <w:p w14:paraId="696AC66A"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TS***** </w:t>
            </w:r>
          </w:p>
        </w:tc>
        <w:tc>
          <w:tcPr>
            <w:tcW w:w="3220" w:type="dxa"/>
            <w:tcBorders>
              <w:top w:val="nil"/>
              <w:left w:val="nil"/>
              <w:bottom w:val="single" w:sz="8" w:space="0" w:color="auto"/>
              <w:right w:val="single" w:sz="4" w:space="0" w:color="auto"/>
            </w:tcBorders>
            <w:shd w:val="clear" w:color="auto" w:fill="auto"/>
            <w:hideMark/>
          </w:tcPr>
          <w:p w14:paraId="404ACC3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api.luxair.lu und api.luxairtours.lu </w:t>
            </w:r>
          </w:p>
        </w:tc>
        <w:tc>
          <w:tcPr>
            <w:tcW w:w="2740" w:type="dxa"/>
            <w:tcBorders>
              <w:top w:val="nil"/>
              <w:left w:val="nil"/>
              <w:bottom w:val="single" w:sz="8" w:space="0" w:color="auto"/>
              <w:right w:val="single" w:sz="4" w:space="0" w:color="auto"/>
            </w:tcBorders>
            <w:shd w:val="clear" w:color="auto" w:fill="auto"/>
            <w:hideMark/>
          </w:tcPr>
          <w:p w14:paraId="10892F8D"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 xml:space="preserve">Ein Cookie für die Transaktionssicherheit, das vom BIG-IP </w:t>
            </w:r>
            <w:proofErr w:type="spellStart"/>
            <w:r w:rsidRPr="00C402B8">
              <w:rPr>
                <w:rFonts w:ascii="Arial" w:eastAsia="Times New Roman" w:hAnsi="Arial" w:cs="Arial"/>
                <w:color w:val="002060"/>
                <w:kern w:val="0"/>
                <w:sz w:val="18"/>
                <w:szCs w:val="18"/>
                <w:lang w:val="de-DE" w:eastAsia="en-GB"/>
                <w14:ligatures w14:val="none"/>
              </w:rPr>
              <w:t>Application</w:t>
            </w:r>
            <w:proofErr w:type="spellEnd"/>
            <w:r w:rsidRPr="00C402B8">
              <w:rPr>
                <w:rFonts w:ascii="Arial" w:eastAsia="Times New Roman" w:hAnsi="Arial" w:cs="Arial"/>
                <w:color w:val="002060"/>
                <w:kern w:val="0"/>
                <w:sz w:val="18"/>
                <w:szCs w:val="18"/>
                <w:lang w:val="de-DE" w:eastAsia="en-GB"/>
                <w14:ligatures w14:val="none"/>
              </w:rPr>
              <w:t xml:space="preserve"> Security Manager von F5 gesetzt wird. Erforderlich für Sicherheit und Dienstleistungserbringung </w:t>
            </w:r>
          </w:p>
        </w:tc>
        <w:tc>
          <w:tcPr>
            <w:tcW w:w="1200" w:type="dxa"/>
            <w:tcBorders>
              <w:top w:val="nil"/>
              <w:left w:val="nil"/>
              <w:bottom w:val="single" w:sz="8" w:space="0" w:color="auto"/>
              <w:right w:val="single" w:sz="4" w:space="0" w:color="auto"/>
            </w:tcBorders>
            <w:shd w:val="clear" w:color="auto" w:fill="auto"/>
            <w:hideMark/>
          </w:tcPr>
          <w:p w14:paraId="79F1F854"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8" w:space="0" w:color="auto"/>
              <w:right w:val="single" w:sz="8" w:space="0" w:color="auto"/>
            </w:tcBorders>
            <w:shd w:val="clear" w:color="auto" w:fill="auto"/>
            <w:hideMark/>
          </w:tcPr>
          <w:p w14:paraId="52D0B2FD"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0FFBE7FE" w14:textId="77777777" w:rsidTr="00A15B0D">
        <w:trPr>
          <w:trHeight w:val="690"/>
        </w:trPr>
        <w:tc>
          <w:tcPr>
            <w:tcW w:w="991" w:type="dxa"/>
            <w:vMerge w:val="restart"/>
            <w:tcBorders>
              <w:top w:val="nil"/>
              <w:left w:val="single" w:sz="8" w:space="0" w:color="auto"/>
              <w:bottom w:val="single" w:sz="4" w:space="0" w:color="auto"/>
              <w:right w:val="single" w:sz="4" w:space="0" w:color="auto"/>
            </w:tcBorders>
            <w:shd w:val="clear" w:color="auto" w:fill="auto"/>
            <w:vAlign w:val="center"/>
            <w:hideMark/>
          </w:tcPr>
          <w:p w14:paraId="6DA1271C"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lastRenderedPageBreak/>
              <w:t>AMADEUS </w:t>
            </w:r>
          </w:p>
        </w:tc>
        <w:tc>
          <w:tcPr>
            <w:tcW w:w="3673" w:type="dxa"/>
            <w:tcBorders>
              <w:top w:val="nil"/>
              <w:left w:val="nil"/>
              <w:bottom w:val="single" w:sz="4" w:space="0" w:color="auto"/>
              <w:right w:val="single" w:sz="4" w:space="0" w:color="auto"/>
            </w:tcBorders>
            <w:shd w:val="clear" w:color="auto" w:fill="FAD5B3"/>
            <w:hideMark/>
          </w:tcPr>
          <w:p w14:paraId="5A6640C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402B8">
              <w:rPr>
                <w:rFonts w:ascii="Arial" w:eastAsia="Times New Roman" w:hAnsi="Arial" w:cs="Arial"/>
                <w:color w:val="002060"/>
                <w:kern w:val="0"/>
                <w:sz w:val="18"/>
                <w:szCs w:val="18"/>
                <w:lang w:val="de-DE" w:eastAsia="en-GB"/>
                <w14:ligatures w14:val="none"/>
              </w:rPr>
              <w:t>plnext:storage</w:t>
            </w:r>
            <w:proofErr w:type="gramEnd"/>
            <w:r w:rsidRPr="00C402B8">
              <w:rPr>
                <w:rFonts w:ascii="Arial" w:eastAsia="Times New Roman" w:hAnsi="Arial" w:cs="Arial"/>
                <w:color w:val="002060"/>
                <w:kern w:val="0"/>
                <w:sz w:val="18"/>
                <w:szCs w:val="18"/>
                <w:lang w:val="de-DE" w:eastAsia="en-GB"/>
                <w14:ligatures w14:val="none"/>
              </w:rPr>
              <w:t>:storedKeys</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1FCEEF0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FAD5B3"/>
            <w:hideMark/>
          </w:tcPr>
          <w:p w14:paraId="60B49AE2"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Speicherkonfiguration, die für die Funktionen von Amadeus </w:t>
            </w:r>
            <w:proofErr w:type="spellStart"/>
            <w:r w:rsidRPr="00C402B8">
              <w:rPr>
                <w:rFonts w:ascii="Arial" w:eastAsia="Times New Roman" w:hAnsi="Arial" w:cs="Arial"/>
                <w:color w:val="002060"/>
                <w:kern w:val="0"/>
                <w:sz w:val="18"/>
                <w:szCs w:val="18"/>
                <w:lang w:val="de-DE" w:eastAsia="en-GB"/>
                <w14:ligatures w14:val="none"/>
              </w:rPr>
              <w:t>eRetail</w:t>
            </w:r>
            <w:proofErr w:type="spellEnd"/>
            <w:r w:rsidRPr="00C402B8">
              <w:rPr>
                <w:rFonts w:ascii="Arial" w:eastAsia="Times New Roman" w:hAnsi="Arial" w:cs="Arial"/>
                <w:color w:val="002060"/>
                <w:kern w:val="0"/>
                <w:sz w:val="18"/>
                <w:szCs w:val="18"/>
                <w:lang w:val="de-DE" w:eastAsia="en-GB"/>
                <w14:ligatures w14:val="none"/>
              </w:rPr>
              <w:t xml:space="preserve"> DX erforderlich ist </w:t>
            </w:r>
          </w:p>
        </w:tc>
        <w:tc>
          <w:tcPr>
            <w:tcW w:w="1200" w:type="dxa"/>
            <w:tcBorders>
              <w:top w:val="nil"/>
              <w:left w:val="nil"/>
              <w:bottom w:val="single" w:sz="4" w:space="0" w:color="auto"/>
              <w:right w:val="single" w:sz="4" w:space="0" w:color="auto"/>
            </w:tcBorders>
            <w:shd w:val="clear" w:color="auto" w:fill="FAD5B3"/>
            <w:hideMark/>
          </w:tcPr>
          <w:p w14:paraId="0BA6CAEA"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18C31B52"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6048D888" w14:textId="77777777" w:rsidTr="005F0DD0">
        <w:trPr>
          <w:trHeight w:val="690"/>
        </w:trPr>
        <w:tc>
          <w:tcPr>
            <w:tcW w:w="991" w:type="dxa"/>
            <w:vMerge/>
            <w:tcBorders>
              <w:top w:val="nil"/>
              <w:left w:val="single" w:sz="8" w:space="0" w:color="auto"/>
              <w:bottom w:val="single" w:sz="4" w:space="0" w:color="auto"/>
              <w:right w:val="single" w:sz="4" w:space="0" w:color="auto"/>
            </w:tcBorders>
            <w:vAlign w:val="center"/>
            <w:hideMark/>
          </w:tcPr>
          <w:p w14:paraId="4DFFAE86"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64D72DCF"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402B8">
              <w:rPr>
                <w:rFonts w:ascii="Arial" w:eastAsia="Times New Roman" w:hAnsi="Arial" w:cs="Arial"/>
                <w:color w:val="002060"/>
                <w:kern w:val="0"/>
                <w:sz w:val="18"/>
                <w:szCs w:val="18"/>
                <w:lang w:val="de-DE" w:eastAsia="en-GB"/>
                <w14:ligatures w14:val="none"/>
              </w:rPr>
              <w:t>PrevSearchManager:currentSearch</w:t>
            </w:r>
            <w:proofErr w:type="spellEnd"/>
            <w:proofErr w:type="gram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2E0543F4"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1B0CB4BF"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Speicherkonfiguration, die für die Funktionen von Amadeus </w:t>
            </w:r>
            <w:proofErr w:type="spellStart"/>
            <w:r w:rsidRPr="00C402B8">
              <w:rPr>
                <w:rFonts w:ascii="Arial" w:eastAsia="Times New Roman" w:hAnsi="Arial" w:cs="Arial"/>
                <w:color w:val="002060"/>
                <w:kern w:val="0"/>
                <w:sz w:val="18"/>
                <w:szCs w:val="18"/>
                <w:lang w:val="de-DE" w:eastAsia="en-GB"/>
                <w14:ligatures w14:val="none"/>
              </w:rPr>
              <w:t>eRetail</w:t>
            </w:r>
            <w:proofErr w:type="spellEnd"/>
            <w:r w:rsidRPr="00C402B8">
              <w:rPr>
                <w:rFonts w:ascii="Arial" w:eastAsia="Times New Roman" w:hAnsi="Arial" w:cs="Arial"/>
                <w:color w:val="002060"/>
                <w:kern w:val="0"/>
                <w:sz w:val="18"/>
                <w:szCs w:val="18"/>
                <w:lang w:val="de-DE" w:eastAsia="en-GB"/>
                <w14:ligatures w14:val="none"/>
              </w:rPr>
              <w:t xml:space="preserve"> DX erforderlich ist </w:t>
            </w:r>
          </w:p>
        </w:tc>
        <w:tc>
          <w:tcPr>
            <w:tcW w:w="1200" w:type="dxa"/>
            <w:tcBorders>
              <w:top w:val="nil"/>
              <w:left w:val="nil"/>
              <w:bottom w:val="single" w:sz="4" w:space="0" w:color="auto"/>
              <w:right w:val="single" w:sz="4" w:space="0" w:color="auto"/>
            </w:tcBorders>
            <w:shd w:val="clear" w:color="auto" w:fill="auto"/>
            <w:hideMark/>
          </w:tcPr>
          <w:p w14:paraId="517EB35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04B2F40A"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48080656" w14:textId="77777777" w:rsidTr="00A15B0D">
        <w:trPr>
          <w:trHeight w:val="690"/>
        </w:trPr>
        <w:tc>
          <w:tcPr>
            <w:tcW w:w="991" w:type="dxa"/>
            <w:vMerge/>
            <w:tcBorders>
              <w:top w:val="nil"/>
              <w:left w:val="single" w:sz="8" w:space="0" w:color="auto"/>
              <w:bottom w:val="single" w:sz="4" w:space="0" w:color="auto"/>
              <w:right w:val="single" w:sz="4" w:space="0" w:color="auto"/>
            </w:tcBorders>
            <w:vAlign w:val="center"/>
            <w:hideMark/>
          </w:tcPr>
          <w:p w14:paraId="65A7BC62"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6EF2F9C7"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402B8">
              <w:rPr>
                <w:rFonts w:ascii="Arial" w:eastAsia="Times New Roman" w:hAnsi="Arial" w:cs="Arial"/>
                <w:color w:val="002060"/>
                <w:kern w:val="0"/>
                <w:sz w:val="18"/>
                <w:szCs w:val="18"/>
                <w:lang w:val="de-DE" w:eastAsia="en-GB"/>
                <w14:ligatures w14:val="none"/>
              </w:rPr>
              <w:t>PrevSearchManager:searchHistory</w:t>
            </w:r>
            <w:proofErr w:type="spellEnd"/>
            <w:proofErr w:type="gram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7A6542FF"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FAD5B3"/>
            <w:hideMark/>
          </w:tcPr>
          <w:p w14:paraId="19C82CA5"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Speicherkonfiguration, die für die Funktionen von Amadeus </w:t>
            </w:r>
            <w:proofErr w:type="spellStart"/>
            <w:r w:rsidRPr="00C402B8">
              <w:rPr>
                <w:rFonts w:ascii="Arial" w:eastAsia="Times New Roman" w:hAnsi="Arial" w:cs="Arial"/>
                <w:color w:val="002060"/>
                <w:kern w:val="0"/>
                <w:sz w:val="18"/>
                <w:szCs w:val="18"/>
                <w:lang w:val="de-DE" w:eastAsia="en-GB"/>
                <w14:ligatures w14:val="none"/>
              </w:rPr>
              <w:t>eRetail</w:t>
            </w:r>
            <w:proofErr w:type="spellEnd"/>
            <w:r w:rsidRPr="00C402B8">
              <w:rPr>
                <w:rFonts w:ascii="Arial" w:eastAsia="Times New Roman" w:hAnsi="Arial" w:cs="Arial"/>
                <w:color w:val="002060"/>
                <w:kern w:val="0"/>
                <w:sz w:val="18"/>
                <w:szCs w:val="18"/>
                <w:lang w:val="de-DE" w:eastAsia="en-GB"/>
                <w14:ligatures w14:val="none"/>
              </w:rPr>
              <w:t xml:space="preserve"> DX erforderlich ist </w:t>
            </w:r>
          </w:p>
        </w:tc>
        <w:tc>
          <w:tcPr>
            <w:tcW w:w="1200" w:type="dxa"/>
            <w:tcBorders>
              <w:top w:val="nil"/>
              <w:left w:val="nil"/>
              <w:bottom w:val="single" w:sz="4" w:space="0" w:color="auto"/>
              <w:right w:val="single" w:sz="4" w:space="0" w:color="auto"/>
            </w:tcBorders>
            <w:shd w:val="clear" w:color="auto" w:fill="FAD5B3"/>
            <w:hideMark/>
          </w:tcPr>
          <w:p w14:paraId="2F65811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641656AD"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3E049385" w14:textId="77777777" w:rsidTr="005F0DD0">
        <w:trPr>
          <w:trHeight w:val="690"/>
        </w:trPr>
        <w:tc>
          <w:tcPr>
            <w:tcW w:w="991" w:type="dxa"/>
            <w:vMerge/>
            <w:tcBorders>
              <w:top w:val="nil"/>
              <w:left w:val="single" w:sz="8" w:space="0" w:color="auto"/>
              <w:bottom w:val="single" w:sz="4" w:space="0" w:color="auto"/>
              <w:right w:val="single" w:sz="4" w:space="0" w:color="auto"/>
            </w:tcBorders>
            <w:vAlign w:val="center"/>
            <w:hideMark/>
          </w:tcPr>
          <w:p w14:paraId="76E7E2C3"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38F344A8"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gramStart"/>
            <w:r w:rsidRPr="00C402B8">
              <w:rPr>
                <w:rFonts w:ascii="Arial" w:eastAsia="Times New Roman" w:hAnsi="Arial" w:cs="Arial"/>
                <w:color w:val="002060"/>
                <w:kern w:val="0"/>
                <w:sz w:val="18"/>
                <w:szCs w:val="18"/>
                <w:lang w:val="de-DE" w:eastAsia="en-GB"/>
                <w14:ligatures w14:val="none"/>
              </w:rPr>
              <w:t>COMMON:CEM</w:t>
            </w:r>
            <w:proofErr w:type="gramEnd"/>
            <w:r w:rsidRPr="00C402B8">
              <w:rPr>
                <w:rFonts w:ascii="Arial" w:eastAsia="Times New Roman" w:hAnsi="Arial" w:cs="Arial"/>
                <w:color w:val="002060"/>
                <w:kern w:val="0"/>
                <w:sz w:val="18"/>
                <w:szCs w:val="18"/>
                <w:lang w:val="de-DE" w:eastAsia="en-GB"/>
                <w14:ligatures w14:val="none"/>
              </w:rPr>
              <w:t>_INFORMATION </w:t>
            </w:r>
          </w:p>
        </w:tc>
        <w:tc>
          <w:tcPr>
            <w:tcW w:w="3220" w:type="dxa"/>
            <w:tcBorders>
              <w:top w:val="nil"/>
              <w:left w:val="nil"/>
              <w:bottom w:val="single" w:sz="4" w:space="0" w:color="auto"/>
              <w:right w:val="single" w:sz="4" w:space="0" w:color="auto"/>
            </w:tcBorders>
            <w:shd w:val="clear" w:color="auto" w:fill="auto"/>
            <w:hideMark/>
          </w:tcPr>
          <w:p w14:paraId="679DB79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4" w:space="0" w:color="auto"/>
              <w:right w:val="single" w:sz="4" w:space="0" w:color="auto"/>
            </w:tcBorders>
            <w:shd w:val="clear" w:color="auto" w:fill="auto"/>
            <w:hideMark/>
          </w:tcPr>
          <w:p w14:paraId="28985460"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Speicherkonfiguration, die für die Funktionen von Amadeus </w:t>
            </w:r>
            <w:proofErr w:type="spellStart"/>
            <w:r w:rsidRPr="00C402B8">
              <w:rPr>
                <w:rFonts w:ascii="Arial" w:eastAsia="Times New Roman" w:hAnsi="Arial" w:cs="Arial"/>
                <w:color w:val="002060"/>
                <w:kern w:val="0"/>
                <w:sz w:val="18"/>
                <w:szCs w:val="18"/>
                <w:lang w:val="de-DE" w:eastAsia="en-GB"/>
                <w14:ligatures w14:val="none"/>
              </w:rPr>
              <w:t>eRetail</w:t>
            </w:r>
            <w:proofErr w:type="spellEnd"/>
            <w:r w:rsidRPr="00C402B8">
              <w:rPr>
                <w:rFonts w:ascii="Arial" w:eastAsia="Times New Roman" w:hAnsi="Arial" w:cs="Arial"/>
                <w:color w:val="002060"/>
                <w:kern w:val="0"/>
                <w:sz w:val="18"/>
                <w:szCs w:val="18"/>
                <w:lang w:val="de-DE" w:eastAsia="en-GB"/>
                <w14:ligatures w14:val="none"/>
              </w:rPr>
              <w:t xml:space="preserve"> DX erforderlich ist </w:t>
            </w:r>
          </w:p>
        </w:tc>
        <w:tc>
          <w:tcPr>
            <w:tcW w:w="1200" w:type="dxa"/>
            <w:tcBorders>
              <w:top w:val="nil"/>
              <w:left w:val="nil"/>
              <w:bottom w:val="single" w:sz="4" w:space="0" w:color="auto"/>
              <w:right w:val="single" w:sz="4" w:space="0" w:color="auto"/>
            </w:tcBorders>
            <w:shd w:val="clear" w:color="auto" w:fill="auto"/>
            <w:hideMark/>
          </w:tcPr>
          <w:p w14:paraId="76E9B5C5"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auto"/>
            <w:hideMark/>
          </w:tcPr>
          <w:p w14:paraId="7EEF5108"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208818A6" w14:textId="77777777" w:rsidTr="00A15B0D">
        <w:trPr>
          <w:trHeight w:val="700"/>
        </w:trPr>
        <w:tc>
          <w:tcPr>
            <w:tcW w:w="991" w:type="dxa"/>
            <w:vMerge/>
            <w:tcBorders>
              <w:top w:val="nil"/>
              <w:left w:val="single" w:sz="8" w:space="0" w:color="auto"/>
              <w:bottom w:val="single" w:sz="4" w:space="0" w:color="auto"/>
              <w:right w:val="single" w:sz="4" w:space="0" w:color="auto"/>
            </w:tcBorders>
            <w:vAlign w:val="center"/>
            <w:hideMark/>
          </w:tcPr>
          <w:p w14:paraId="509C39A5"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8" w:space="0" w:color="auto"/>
              <w:right w:val="single" w:sz="4" w:space="0" w:color="auto"/>
            </w:tcBorders>
            <w:shd w:val="clear" w:color="auto" w:fill="FAD5B3"/>
            <w:hideMark/>
          </w:tcPr>
          <w:p w14:paraId="145C511A"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at_pe_navigation_cacheplnext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8" w:space="0" w:color="auto"/>
              <w:right w:val="single" w:sz="4" w:space="0" w:color="auto"/>
            </w:tcBorders>
            <w:shd w:val="clear" w:color="auto" w:fill="FAD5B3"/>
            <w:hideMark/>
          </w:tcPr>
          <w:p w14:paraId="34A003F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booking.luxair.lu </w:t>
            </w:r>
          </w:p>
        </w:tc>
        <w:tc>
          <w:tcPr>
            <w:tcW w:w="2740" w:type="dxa"/>
            <w:tcBorders>
              <w:top w:val="nil"/>
              <w:left w:val="nil"/>
              <w:bottom w:val="single" w:sz="8" w:space="0" w:color="auto"/>
              <w:right w:val="single" w:sz="4" w:space="0" w:color="auto"/>
            </w:tcBorders>
            <w:shd w:val="clear" w:color="auto" w:fill="FAD5B3"/>
            <w:hideMark/>
          </w:tcPr>
          <w:p w14:paraId="79C543C4"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Speicherkonfiguration, die für die Funktionen von Amadeus </w:t>
            </w:r>
            <w:proofErr w:type="spellStart"/>
            <w:r w:rsidRPr="00C402B8">
              <w:rPr>
                <w:rFonts w:ascii="Arial" w:eastAsia="Times New Roman" w:hAnsi="Arial" w:cs="Arial"/>
                <w:color w:val="002060"/>
                <w:kern w:val="0"/>
                <w:sz w:val="18"/>
                <w:szCs w:val="18"/>
                <w:lang w:val="de-DE" w:eastAsia="en-GB"/>
                <w14:ligatures w14:val="none"/>
              </w:rPr>
              <w:t>eRetail</w:t>
            </w:r>
            <w:proofErr w:type="spellEnd"/>
            <w:r w:rsidRPr="00C402B8">
              <w:rPr>
                <w:rFonts w:ascii="Arial" w:eastAsia="Times New Roman" w:hAnsi="Arial" w:cs="Arial"/>
                <w:color w:val="002060"/>
                <w:kern w:val="0"/>
                <w:sz w:val="18"/>
                <w:szCs w:val="18"/>
                <w:lang w:val="de-DE" w:eastAsia="en-GB"/>
                <w14:ligatures w14:val="none"/>
              </w:rPr>
              <w:t xml:space="preserve"> DX erforderlich ist </w:t>
            </w:r>
          </w:p>
        </w:tc>
        <w:tc>
          <w:tcPr>
            <w:tcW w:w="1200" w:type="dxa"/>
            <w:tcBorders>
              <w:top w:val="nil"/>
              <w:left w:val="nil"/>
              <w:bottom w:val="single" w:sz="8" w:space="0" w:color="auto"/>
              <w:right w:val="single" w:sz="4" w:space="0" w:color="auto"/>
            </w:tcBorders>
            <w:shd w:val="clear" w:color="auto" w:fill="FAD5B3"/>
            <w:hideMark/>
          </w:tcPr>
          <w:p w14:paraId="1FC5AE04"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8" w:space="0" w:color="auto"/>
              <w:right w:val="single" w:sz="8" w:space="0" w:color="auto"/>
            </w:tcBorders>
            <w:shd w:val="clear" w:color="auto" w:fill="FAD5B3"/>
            <w:hideMark/>
          </w:tcPr>
          <w:p w14:paraId="7DB19402"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44176685" w14:textId="77777777" w:rsidTr="00A15B0D">
        <w:trPr>
          <w:trHeight w:val="1850"/>
        </w:trPr>
        <w:tc>
          <w:tcPr>
            <w:tcW w:w="991" w:type="dxa"/>
            <w:vMerge w:val="restart"/>
            <w:tcBorders>
              <w:top w:val="single" w:sz="8" w:space="0" w:color="auto"/>
              <w:left w:val="single" w:sz="8" w:space="0" w:color="auto"/>
              <w:bottom w:val="single" w:sz="8" w:space="0" w:color="000000"/>
              <w:right w:val="single" w:sz="4" w:space="0" w:color="auto"/>
            </w:tcBorders>
            <w:shd w:val="clear" w:color="auto" w:fill="FAD5B3"/>
            <w:vAlign w:val="center"/>
            <w:hideMark/>
          </w:tcPr>
          <w:p w14:paraId="20265EF7"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DIDOMI </w:t>
            </w:r>
          </w:p>
        </w:tc>
        <w:tc>
          <w:tcPr>
            <w:tcW w:w="3673" w:type="dxa"/>
            <w:tcBorders>
              <w:top w:val="nil"/>
              <w:left w:val="nil"/>
              <w:bottom w:val="single" w:sz="4" w:space="0" w:color="auto"/>
              <w:right w:val="single" w:sz="4" w:space="0" w:color="auto"/>
            </w:tcBorders>
            <w:shd w:val="clear" w:color="auto" w:fill="auto"/>
            <w:hideMark/>
          </w:tcPr>
          <w:p w14:paraId="7B15E838"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didomi_token</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127A98EB"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04492A7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 xml:space="preserve">Ein Cookie, das vom Google Tag Manager-Skript gesetzt wird, um die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-Unterstützung in IBE zu aktivieren. Für die Einhaltung der Vorschriften erforderlich </w:t>
            </w:r>
          </w:p>
        </w:tc>
        <w:tc>
          <w:tcPr>
            <w:tcW w:w="1200" w:type="dxa"/>
            <w:tcBorders>
              <w:top w:val="nil"/>
              <w:left w:val="nil"/>
              <w:bottom w:val="single" w:sz="4" w:space="0" w:color="auto"/>
              <w:right w:val="single" w:sz="4" w:space="0" w:color="auto"/>
            </w:tcBorders>
            <w:shd w:val="clear" w:color="auto" w:fill="auto"/>
            <w:hideMark/>
          </w:tcPr>
          <w:p w14:paraId="05EFE351"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5EF04F19"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365 Tage </w:t>
            </w:r>
          </w:p>
        </w:tc>
      </w:tr>
      <w:tr w:rsidR="00204F6D" w:rsidRPr="00C402B8" w14:paraId="79040777" w14:textId="77777777" w:rsidTr="00A15B0D">
        <w:trPr>
          <w:trHeight w:val="1850"/>
        </w:trPr>
        <w:tc>
          <w:tcPr>
            <w:tcW w:w="991"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50C4E07F"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2BE53C5C"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didomiFb</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14494F3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FAD5B3"/>
            <w:hideMark/>
          </w:tcPr>
          <w:p w14:paraId="5B6FE65D"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Ein Cookie, das dazu dient, das Facebook-Tracking innerhalb von IBE über Google Tag Manager-Skripte zu ermöglichen. Für die Einhaltung der Vorschriften erforderlich. </w:t>
            </w:r>
          </w:p>
        </w:tc>
        <w:tc>
          <w:tcPr>
            <w:tcW w:w="1200" w:type="dxa"/>
            <w:tcBorders>
              <w:top w:val="nil"/>
              <w:left w:val="nil"/>
              <w:bottom w:val="single" w:sz="4" w:space="0" w:color="auto"/>
              <w:right w:val="single" w:sz="4" w:space="0" w:color="auto"/>
            </w:tcBorders>
            <w:shd w:val="clear" w:color="auto" w:fill="FAD5B3"/>
            <w:hideMark/>
          </w:tcPr>
          <w:p w14:paraId="6EE5564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FAD5B3"/>
            <w:hideMark/>
          </w:tcPr>
          <w:p w14:paraId="6F2BA91F"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484E2A32" w14:textId="77777777" w:rsidTr="00A15B0D">
        <w:trPr>
          <w:trHeight w:val="1850"/>
        </w:trPr>
        <w:tc>
          <w:tcPr>
            <w:tcW w:w="991"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2A9F4E27"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3C85F3A1"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didomiGads</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79E0299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booking.luxairtours.lu </w:t>
            </w:r>
          </w:p>
        </w:tc>
        <w:tc>
          <w:tcPr>
            <w:tcW w:w="2740" w:type="dxa"/>
            <w:tcBorders>
              <w:top w:val="nil"/>
              <w:left w:val="nil"/>
              <w:bottom w:val="single" w:sz="4" w:space="0" w:color="auto"/>
              <w:right w:val="single" w:sz="4" w:space="0" w:color="auto"/>
            </w:tcBorders>
            <w:shd w:val="clear" w:color="auto" w:fill="auto"/>
            <w:hideMark/>
          </w:tcPr>
          <w:p w14:paraId="27A7CE3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Ein Cookie, das dazu dient, das Google Ads-Tracking innerhalb von IBE über Google Tag Manager-Skripte zu ermöglichen. Für die Einhaltung der Vorschriften erforderlich. </w:t>
            </w:r>
          </w:p>
        </w:tc>
        <w:tc>
          <w:tcPr>
            <w:tcW w:w="1200" w:type="dxa"/>
            <w:tcBorders>
              <w:top w:val="nil"/>
              <w:left w:val="nil"/>
              <w:bottom w:val="single" w:sz="4" w:space="0" w:color="auto"/>
              <w:right w:val="single" w:sz="4" w:space="0" w:color="auto"/>
            </w:tcBorders>
            <w:shd w:val="clear" w:color="auto" w:fill="auto"/>
            <w:hideMark/>
          </w:tcPr>
          <w:p w14:paraId="6B9DBC8F"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1D57B1D6"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Sitzung </w:t>
            </w:r>
          </w:p>
        </w:tc>
      </w:tr>
      <w:tr w:rsidR="00204F6D" w:rsidRPr="00C402B8" w14:paraId="4FED7EB7" w14:textId="77777777" w:rsidTr="00A15B0D">
        <w:trPr>
          <w:trHeight w:val="1150"/>
        </w:trPr>
        <w:tc>
          <w:tcPr>
            <w:tcW w:w="991"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79B596A1"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46608FDB"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DigitalAnalyticsConsent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017B97A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en-GB" w:eastAsia="en-GB"/>
                <w14:ligatures w14:val="none"/>
              </w:rPr>
              <w:t>flights.luxair.lu und flights-api.luxair.lu </w:t>
            </w:r>
          </w:p>
        </w:tc>
        <w:tc>
          <w:tcPr>
            <w:tcW w:w="2740" w:type="dxa"/>
            <w:tcBorders>
              <w:top w:val="nil"/>
              <w:left w:val="nil"/>
              <w:bottom w:val="single" w:sz="4" w:space="0" w:color="auto"/>
              <w:right w:val="single" w:sz="4" w:space="0" w:color="auto"/>
            </w:tcBorders>
            <w:shd w:val="clear" w:color="auto" w:fill="FAD5B3"/>
            <w:hideMark/>
          </w:tcPr>
          <w:p w14:paraId="7D75CC5D"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 xml:space="preserve">Zuordnung der </w:t>
            </w:r>
            <w:proofErr w:type="spellStart"/>
            <w:r w:rsidRPr="00C402B8">
              <w:rPr>
                <w:rFonts w:ascii="Arial" w:eastAsia="Times New Roman" w:hAnsi="Arial" w:cs="Arial"/>
                <w:color w:val="002060"/>
                <w:kern w:val="0"/>
                <w:sz w:val="18"/>
                <w:szCs w:val="18"/>
                <w:lang w:val="de-DE" w:eastAsia="en-GB"/>
                <w14:ligatures w14:val="none"/>
              </w:rPr>
              <w:t>Didomi</w:t>
            </w:r>
            <w:proofErr w:type="spellEnd"/>
            <w:r w:rsidRPr="00C402B8">
              <w:rPr>
                <w:rFonts w:ascii="Arial" w:eastAsia="Times New Roman" w:hAnsi="Arial" w:cs="Arial"/>
                <w:color w:val="002060"/>
                <w:kern w:val="0"/>
                <w:sz w:val="18"/>
                <w:szCs w:val="18"/>
                <w:lang w:val="de-DE" w:eastAsia="en-GB"/>
                <w14:ligatures w14:val="none"/>
              </w:rPr>
              <w:t>-Einstellungen für die Einwilligung zu den von Amadeus verwendeten Einstellungen. </w:t>
            </w:r>
          </w:p>
        </w:tc>
        <w:tc>
          <w:tcPr>
            <w:tcW w:w="1200" w:type="dxa"/>
            <w:tcBorders>
              <w:top w:val="nil"/>
              <w:left w:val="nil"/>
              <w:bottom w:val="single" w:sz="4" w:space="0" w:color="auto"/>
              <w:right w:val="single" w:sz="4" w:space="0" w:color="auto"/>
            </w:tcBorders>
            <w:shd w:val="clear" w:color="auto" w:fill="FAD5B3"/>
            <w:hideMark/>
          </w:tcPr>
          <w:p w14:paraId="2B2DFECE"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1E94DCF6"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0A79F635" w14:textId="77777777" w:rsidTr="00A15B0D">
        <w:trPr>
          <w:trHeight w:val="700"/>
        </w:trPr>
        <w:tc>
          <w:tcPr>
            <w:tcW w:w="991"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652318E8"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0E7F61BD"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didomi_token</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47D540E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privacy.luxair.lu </w:t>
            </w:r>
          </w:p>
        </w:tc>
        <w:tc>
          <w:tcPr>
            <w:tcW w:w="2740" w:type="dxa"/>
            <w:tcBorders>
              <w:top w:val="nil"/>
              <w:left w:val="nil"/>
              <w:bottom w:val="single" w:sz="4" w:space="0" w:color="auto"/>
              <w:right w:val="single" w:sz="4" w:space="0" w:color="auto"/>
            </w:tcBorders>
            <w:shd w:val="clear" w:color="auto" w:fill="auto"/>
            <w:hideMark/>
          </w:tcPr>
          <w:p w14:paraId="5B272B44"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Speichert Einwilligungseinstellungen </w:t>
            </w:r>
          </w:p>
        </w:tc>
        <w:tc>
          <w:tcPr>
            <w:tcW w:w="1200" w:type="dxa"/>
            <w:tcBorders>
              <w:top w:val="nil"/>
              <w:left w:val="nil"/>
              <w:bottom w:val="single" w:sz="4" w:space="0" w:color="auto"/>
              <w:right w:val="single" w:sz="4" w:space="0" w:color="auto"/>
            </w:tcBorders>
            <w:shd w:val="clear" w:color="auto" w:fill="auto"/>
            <w:hideMark/>
          </w:tcPr>
          <w:p w14:paraId="08B3B1A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70B27D33"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366 Tage </w:t>
            </w:r>
          </w:p>
        </w:tc>
      </w:tr>
      <w:tr w:rsidR="00204F6D" w:rsidRPr="00C402B8" w14:paraId="1A8AA90C" w14:textId="77777777" w:rsidTr="00A15B0D">
        <w:trPr>
          <w:trHeight w:val="700"/>
        </w:trPr>
        <w:tc>
          <w:tcPr>
            <w:tcW w:w="991"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03E6F94B"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FAD5B3"/>
            <w:hideMark/>
          </w:tcPr>
          <w:p w14:paraId="4EF661E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didomi_token</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FAD5B3"/>
            <w:hideMark/>
          </w:tcPr>
          <w:p w14:paraId="5D16A279"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privacy.luxair.lu </w:t>
            </w:r>
          </w:p>
        </w:tc>
        <w:tc>
          <w:tcPr>
            <w:tcW w:w="2740" w:type="dxa"/>
            <w:tcBorders>
              <w:top w:val="nil"/>
              <w:left w:val="nil"/>
              <w:bottom w:val="single" w:sz="4" w:space="0" w:color="auto"/>
              <w:right w:val="single" w:sz="4" w:space="0" w:color="auto"/>
            </w:tcBorders>
            <w:shd w:val="clear" w:color="auto" w:fill="FAD5B3"/>
            <w:hideMark/>
          </w:tcPr>
          <w:p w14:paraId="4863E7B4"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Speichert Einwilligungseinstellungen </w:t>
            </w:r>
          </w:p>
        </w:tc>
        <w:tc>
          <w:tcPr>
            <w:tcW w:w="1200" w:type="dxa"/>
            <w:tcBorders>
              <w:top w:val="nil"/>
              <w:left w:val="nil"/>
              <w:bottom w:val="single" w:sz="4" w:space="0" w:color="auto"/>
              <w:right w:val="single" w:sz="4" w:space="0" w:color="auto"/>
            </w:tcBorders>
            <w:shd w:val="clear" w:color="auto" w:fill="FAD5B3"/>
            <w:hideMark/>
          </w:tcPr>
          <w:p w14:paraId="3BBCC5DF"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4" w:space="0" w:color="auto"/>
              <w:right w:val="single" w:sz="8" w:space="0" w:color="auto"/>
            </w:tcBorders>
            <w:shd w:val="clear" w:color="auto" w:fill="FAD5B3"/>
            <w:hideMark/>
          </w:tcPr>
          <w:p w14:paraId="53FFE1EA"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2F96B80D" w14:textId="77777777" w:rsidTr="00A15B0D">
        <w:trPr>
          <w:trHeight w:val="700"/>
        </w:trPr>
        <w:tc>
          <w:tcPr>
            <w:tcW w:w="991"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5483FF6F"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4" w:space="0" w:color="auto"/>
              <w:right w:val="single" w:sz="4" w:space="0" w:color="auto"/>
            </w:tcBorders>
            <w:shd w:val="clear" w:color="auto" w:fill="auto"/>
            <w:hideMark/>
          </w:tcPr>
          <w:p w14:paraId="66EB298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Euconsent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4" w:space="0" w:color="auto"/>
              <w:right w:val="single" w:sz="4" w:space="0" w:color="auto"/>
            </w:tcBorders>
            <w:shd w:val="clear" w:color="auto" w:fill="auto"/>
            <w:hideMark/>
          </w:tcPr>
          <w:p w14:paraId="66A40E15"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privacy.luxair.lu </w:t>
            </w:r>
          </w:p>
        </w:tc>
        <w:tc>
          <w:tcPr>
            <w:tcW w:w="2740" w:type="dxa"/>
            <w:tcBorders>
              <w:top w:val="nil"/>
              <w:left w:val="nil"/>
              <w:bottom w:val="single" w:sz="4" w:space="0" w:color="auto"/>
              <w:right w:val="single" w:sz="4" w:space="0" w:color="auto"/>
            </w:tcBorders>
            <w:shd w:val="clear" w:color="auto" w:fill="auto"/>
            <w:hideMark/>
          </w:tcPr>
          <w:p w14:paraId="3EBD1BC3"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Speichert Einwilligungseinstellungen </w:t>
            </w:r>
          </w:p>
        </w:tc>
        <w:tc>
          <w:tcPr>
            <w:tcW w:w="1200" w:type="dxa"/>
            <w:tcBorders>
              <w:top w:val="nil"/>
              <w:left w:val="nil"/>
              <w:bottom w:val="single" w:sz="4" w:space="0" w:color="auto"/>
              <w:right w:val="single" w:sz="4" w:space="0" w:color="auto"/>
            </w:tcBorders>
            <w:shd w:val="clear" w:color="auto" w:fill="auto"/>
            <w:hideMark/>
          </w:tcPr>
          <w:p w14:paraId="77DEE36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4" w:space="0" w:color="auto"/>
              <w:right w:val="single" w:sz="8" w:space="0" w:color="auto"/>
            </w:tcBorders>
            <w:shd w:val="clear" w:color="auto" w:fill="auto"/>
            <w:hideMark/>
          </w:tcPr>
          <w:p w14:paraId="3CC6BEE9"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366 Tage </w:t>
            </w:r>
          </w:p>
        </w:tc>
      </w:tr>
      <w:tr w:rsidR="00204F6D" w:rsidRPr="00C402B8" w14:paraId="42BAE27F" w14:textId="77777777" w:rsidTr="00A15B0D">
        <w:trPr>
          <w:trHeight w:val="700"/>
        </w:trPr>
        <w:tc>
          <w:tcPr>
            <w:tcW w:w="991" w:type="dxa"/>
            <w:vMerge/>
            <w:tcBorders>
              <w:top w:val="single" w:sz="8" w:space="0" w:color="auto"/>
              <w:left w:val="single" w:sz="8" w:space="0" w:color="auto"/>
              <w:bottom w:val="single" w:sz="8" w:space="0" w:color="000000"/>
              <w:right w:val="single" w:sz="4" w:space="0" w:color="auto"/>
            </w:tcBorders>
            <w:shd w:val="clear" w:color="auto" w:fill="FAD5B3"/>
            <w:vAlign w:val="center"/>
            <w:hideMark/>
          </w:tcPr>
          <w:p w14:paraId="441FA888"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p>
        </w:tc>
        <w:tc>
          <w:tcPr>
            <w:tcW w:w="3673" w:type="dxa"/>
            <w:tcBorders>
              <w:top w:val="nil"/>
              <w:left w:val="nil"/>
              <w:bottom w:val="single" w:sz="8" w:space="0" w:color="auto"/>
              <w:right w:val="single" w:sz="4" w:space="0" w:color="auto"/>
            </w:tcBorders>
            <w:shd w:val="clear" w:color="auto" w:fill="FAD5B3"/>
            <w:hideMark/>
          </w:tcPr>
          <w:p w14:paraId="0D915322"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proofErr w:type="spellStart"/>
            <w:r w:rsidRPr="00C402B8">
              <w:rPr>
                <w:rFonts w:ascii="Arial" w:eastAsia="Times New Roman" w:hAnsi="Arial" w:cs="Arial"/>
                <w:color w:val="002060"/>
                <w:kern w:val="0"/>
                <w:sz w:val="18"/>
                <w:szCs w:val="18"/>
                <w:lang w:val="de-DE" w:eastAsia="en-GB"/>
                <w14:ligatures w14:val="none"/>
              </w:rPr>
              <w:t>Euconsent</w:t>
            </w:r>
            <w:proofErr w:type="spellEnd"/>
            <w:r w:rsidRPr="00C402B8">
              <w:rPr>
                <w:rFonts w:ascii="Arial" w:eastAsia="Times New Roman" w:hAnsi="Arial" w:cs="Arial"/>
                <w:color w:val="002060"/>
                <w:kern w:val="0"/>
                <w:sz w:val="18"/>
                <w:szCs w:val="18"/>
                <w:lang w:val="de-DE" w:eastAsia="en-GB"/>
                <w14:ligatures w14:val="none"/>
              </w:rPr>
              <w:t> </w:t>
            </w:r>
          </w:p>
        </w:tc>
        <w:tc>
          <w:tcPr>
            <w:tcW w:w="3220" w:type="dxa"/>
            <w:tcBorders>
              <w:top w:val="nil"/>
              <w:left w:val="nil"/>
              <w:bottom w:val="single" w:sz="8" w:space="0" w:color="auto"/>
              <w:right w:val="single" w:sz="4" w:space="0" w:color="auto"/>
            </w:tcBorders>
            <w:shd w:val="clear" w:color="auto" w:fill="FAD5B3"/>
            <w:hideMark/>
          </w:tcPr>
          <w:p w14:paraId="1B2EFE25"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privacy.luxair.lu </w:t>
            </w:r>
          </w:p>
        </w:tc>
        <w:tc>
          <w:tcPr>
            <w:tcW w:w="2740" w:type="dxa"/>
            <w:tcBorders>
              <w:top w:val="nil"/>
              <w:left w:val="nil"/>
              <w:bottom w:val="single" w:sz="8" w:space="0" w:color="auto"/>
              <w:right w:val="single" w:sz="4" w:space="0" w:color="auto"/>
            </w:tcBorders>
            <w:shd w:val="clear" w:color="auto" w:fill="FAD5B3"/>
            <w:hideMark/>
          </w:tcPr>
          <w:p w14:paraId="74D88D28"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Speichert Einwilligungseinstellungen </w:t>
            </w:r>
          </w:p>
        </w:tc>
        <w:tc>
          <w:tcPr>
            <w:tcW w:w="1200" w:type="dxa"/>
            <w:tcBorders>
              <w:top w:val="nil"/>
              <w:left w:val="nil"/>
              <w:bottom w:val="single" w:sz="8" w:space="0" w:color="auto"/>
              <w:right w:val="single" w:sz="4" w:space="0" w:color="auto"/>
            </w:tcBorders>
            <w:shd w:val="clear" w:color="auto" w:fill="FAD5B3"/>
            <w:hideMark/>
          </w:tcPr>
          <w:p w14:paraId="32AC2ED1"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Speicherung </w:t>
            </w:r>
          </w:p>
        </w:tc>
        <w:tc>
          <w:tcPr>
            <w:tcW w:w="1300" w:type="dxa"/>
            <w:tcBorders>
              <w:top w:val="nil"/>
              <w:left w:val="nil"/>
              <w:bottom w:val="single" w:sz="8" w:space="0" w:color="auto"/>
              <w:right w:val="single" w:sz="8" w:space="0" w:color="auto"/>
            </w:tcBorders>
            <w:shd w:val="clear" w:color="auto" w:fill="FAD5B3"/>
            <w:hideMark/>
          </w:tcPr>
          <w:p w14:paraId="128CE85D"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Dauerhaft </w:t>
            </w:r>
          </w:p>
        </w:tc>
      </w:tr>
      <w:tr w:rsidR="00204F6D" w:rsidRPr="00C402B8" w14:paraId="10351EE7" w14:textId="77777777" w:rsidTr="005F0DD0">
        <w:trPr>
          <w:trHeight w:val="1160"/>
        </w:trPr>
        <w:tc>
          <w:tcPr>
            <w:tcW w:w="991" w:type="dxa"/>
            <w:tcBorders>
              <w:top w:val="nil"/>
              <w:left w:val="single" w:sz="8" w:space="0" w:color="auto"/>
              <w:bottom w:val="single" w:sz="8" w:space="0" w:color="auto"/>
              <w:right w:val="single" w:sz="4" w:space="0" w:color="auto"/>
            </w:tcBorders>
            <w:shd w:val="clear" w:color="auto" w:fill="auto"/>
            <w:vAlign w:val="center"/>
            <w:hideMark/>
          </w:tcPr>
          <w:p w14:paraId="168FEA25" w14:textId="77777777" w:rsidR="00204F6D" w:rsidRPr="00C402B8" w:rsidRDefault="00204F6D" w:rsidP="005F0DD0">
            <w:pPr>
              <w:spacing w:after="0" w:line="240" w:lineRule="auto"/>
              <w:rPr>
                <w:rFonts w:ascii="Arial" w:eastAsia="Times New Roman" w:hAnsi="Arial" w:cs="Arial"/>
                <w:b/>
                <w:bCs/>
                <w:color w:val="002060"/>
                <w:kern w:val="0"/>
                <w:sz w:val="18"/>
                <w:szCs w:val="18"/>
                <w:lang w:val="en-GB" w:eastAsia="en-GB"/>
                <w14:ligatures w14:val="none"/>
              </w:rPr>
            </w:pPr>
            <w:r w:rsidRPr="00C402B8">
              <w:rPr>
                <w:rFonts w:ascii="Arial" w:eastAsia="Times New Roman" w:hAnsi="Arial" w:cs="Arial"/>
                <w:b/>
                <w:bCs/>
                <w:color w:val="002060"/>
                <w:kern w:val="0"/>
                <w:sz w:val="18"/>
                <w:szCs w:val="18"/>
                <w:lang w:val="de-DE" w:eastAsia="en-GB"/>
                <w14:ligatures w14:val="none"/>
              </w:rPr>
              <w:t xml:space="preserve">Google </w:t>
            </w:r>
            <w:proofErr w:type="spellStart"/>
            <w:r w:rsidRPr="00C402B8">
              <w:rPr>
                <w:rFonts w:ascii="Arial" w:eastAsia="Times New Roman" w:hAnsi="Arial" w:cs="Arial"/>
                <w:b/>
                <w:bCs/>
                <w:color w:val="002060"/>
                <w:kern w:val="0"/>
                <w:sz w:val="18"/>
                <w:szCs w:val="18"/>
                <w:lang w:val="de-DE" w:eastAsia="en-GB"/>
                <w14:ligatures w14:val="none"/>
              </w:rPr>
              <w:t>Recaptcha</w:t>
            </w:r>
            <w:proofErr w:type="spellEnd"/>
            <w:r w:rsidRPr="00C402B8">
              <w:rPr>
                <w:rFonts w:ascii="Arial" w:eastAsia="Times New Roman" w:hAnsi="Arial" w:cs="Arial"/>
                <w:b/>
                <w:bCs/>
                <w:color w:val="002060"/>
                <w:kern w:val="0"/>
                <w:sz w:val="18"/>
                <w:szCs w:val="18"/>
                <w:lang w:val="de-DE" w:eastAsia="en-GB"/>
                <w14:ligatures w14:val="none"/>
              </w:rPr>
              <w:t> </w:t>
            </w:r>
          </w:p>
        </w:tc>
        <w:tc>
          <w:tcPr>
            <w:tcW w:w="3673" w:type="dxa"/>
            <w:tcBorders>
              <w:top w:val="nil"/>
              <w:left w:val="nil"/>
              <w:bottom w:val="single" w:sz="8" w:space="0" w:color="auto"/>
              <w:right w:val="single" w:sz="4" w:space="0" w:color="auto"/>
            </w:tcBorders>
            <w:shd w:val="clear" w:color="auto" w:fill="auto"/>
            <w:hideMark/>
          </w:tcPr>
          <w:p w14:paraId="2A165646"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_GRECAPTCHA </w:t>
            </w:r>
          </w:p>
        </w:tc>
        <w:tc>
          <w:tcPr>
            <w:tcW w:w="3220" w:type="dxa"/>
            <w:tcBorders>
              <w:top w:val="nil"/>
              <w:left w:val="nil"/>
              <w:bottom w:val="single" w:sz="8" w:space="0" w:color="auto"/>
              <w:right w:val="single" w:sz="4" w:space="0" w:color="auto"/>
            </w:tcBorders>
            <w:shd w:val="clear" w:color="auto" w:fill="auto"/>
            <w:hideMark/>
          </w:tcPr>
          <w:p w14:paraId="35F88430"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google.com </w:t>
            </w:r>
          </w:p>
        </w:tc>
        <w:tc>
          <w:tcPr>
            <w:tcW w:w="2740" w:type="dxa"/>
            <w:tcBorders>
              <w:top w:val="nil"/>
              <w:left w:val="nil"/>
              <w:bottom w:val="single" w:sz="8" w:space="0" w:color="auto"/>
              <w:right w:val="single" w:sz="4" w:space="0" w:color="auto"/>
            </w:tcBorders>
            <w:shd w:val="clear" w:color="auto" w:fill="auto"/>
            <w:hideMark/>
          </w:tcPr>
          <w:p w14:paraId="19F3E73A"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Die Google-Sicherheits- und Risikoanalyse diente dazu, Menschen von Bots zu unterscheiden und vor Spam zu schützen. </w:t>
            </w:r>
          </w:p>
        </w:tc>
        <w:tc>
          <w:tcPr>
            <w:tcW w:w="1200" w:type="dxa"/>
            <w:tcBorders>
              <w:top w:val="nil"/>
              <w:left w:val="nil"/>
              <w:bottom w:val="single" w:sz="8" w:space="0" w:color="auto"/>
              <w:right w:val="single" w:sz="4" w:space="0" w:color="auto"/>
            </w:tcBorders>
            <w:shd w:val="clear" w:color="auto" w:fill="auto"/>
            <w:hideMark/>
          </w:tcPr>
          <w:p w14:paraId="3CFA61FB" w14:textId="77777777" w:rsidR="00204F6D" w:rsidRPr="00C402B8" w:rsidRDefault="00204F6D" w:rsidP="005F0DD0">
            <w:pPr>
              <w:spacing w:after="0" w:line="240" w:lineRule="auto"/>
              <w:rPr>
                <w:rFonts w:ascii="Arial" w:eastAsia="Times New Roman" w:hAnsi="Arial" w:cs="Arial"/>
                <w:color w:val="002060"/>
                <w:kern w:val="0"/>
                <w:sz w:val="18"/>
                <w:szCs w:val="18"/>
                <w:lang w:val="en-GB" w:eastAsia="en-GB"/>
                <w14:ligatures w14:val="none"/>
              </w:rPr>
            </w:pPr>
            <w:r w:rsidRPr="00C402B8">
              <w:rPr>
                <w:rFonts w:ascii="Arial" w:eastAsia="Times New Roman" w:hAnsi="Arial" w:cs="Arial"/>
                <w:color w:val="002060"/>
                <w:kern w:val="0"/>
                <w:sz w:val="18"/>
                <w:szCs w:val="18"/>
                <w:lang w:val="de-DE" w:eastAsia="en-GB"/>
                <w14:ligatures w14:val="none"/>
              </w:rPr>
              <w:t>Cookie </w:t>
            </w:r>
          </w:p>
        </w:tc>
        <w:tc>
          <w:tcPr>
            <w:tcW w:w="1300" w:type="dxa"/>
            <w:tcBorders>
              <w:top w:val="nil"/>
              <w:left w:val="nil"/>
              <w:bottom w:val="single" w:sz="8" w:space="0" w:color="auto"/>
              <w:right w:val="single" w:sz="8" w:space="0" w:color="auto"/>
            </w:tcBorders>
            <w:shd w:val="clear" w:color="auto" w:fill="auto"/>
            <w:hideMark/>
          </w:tcPr>
          <w:p w14:paraId="6C8D9FB7" w14:textId="77777777" w:rsidR="00204F6D" w:rsidRPr="00C402B8" w:rsidRDefault="00204F6D" w:rsidP="005F0DD0">
            <w:pPr>
              <w:spacing w:after="0" w:line="240" w:lineRule="auto"/>
              <w:rPr>
                <w:rFonts w:ascii="Arial" w:eastAsia="Times New Roman" w:hAnsi="Arial" w:cs="Arial"/>
                <w:color w:val="002060"/>
                <w:kern w:val="0"/>
                <w:sz w:val="18"/>
                <w:szCs w:val="18"/>
                <w:lang w:val="de-DE" w:eastAsia="en-GB"/>
                <w14:ligatures w14:val="none"/>
              </w:rPr>
            </w:pPr>
            <w:r w:rsidRPr="00C402B8">
              <w:rPr>
                <w:rFonts w:ascii="Arial" w:eastAsia="Times New Roman" w:hAnsi="Arial" w:cs="Arial"/>
                <w:color w:val="002060"/>
                <w:kern w:val="0"/>
                <w:sz w:val="18"/>
                <w:szCs w:val="18"/>
                <w:lang w:val="de-DE" w:eastAsia="en-GB"/>
                <w14:ligatures w14:val="none"/>
              </w:rPr>
              <w:t>6 Monate </w:t>
            </w:r>
          </w:p>
        </w:tc>
      </w:tr>
    </w:tbl>
    <w:p w14:paraId="22D4D278" w14:textId="7681A612" w:rsidR="009206C9" w:rsidRPr="000C7DAE" w:rsidRDefault="009206C9" w:rsidP="00A15B0D">
      <w:pPr>
        <w:shd w:val="clear" w:color="auto" w:fill="FAD5B3"/>
        <w:rPr>
          <w:color w:val="001B50"/>
          <w:lang w:val="fr-CH"/>
        </w:rPr>
      </w:pPr>
    </w:p>
    <w:sectPr w:rsidR="009206C9" w:rsidRPr="000C7DAE" w:rsidSect="00D44656">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444A" w14:textId="77777777" w:rsidR="00F37EF5" w:rsidRDefault="00F37EF5" w:rsidP="00C344B8">
      <w:pPr>
        <w:spacing w:after="0" w:line="240" w:lineRule="auto"/>
      </w:pPr>
      <w:r>
        <w:separator/>
      </w:r>
    </w:p>
  </w:endnote>
  <w:endnote w:type="continuationSeparator" w:id="0">
    <w:p w14:paraId="0D68B715" w14:textId="77777777" w:rsidR="00F37EF5" w:rsidRDefault="00F37EF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04D2BFFB" w:rsidR="00C344B8" w:rsidRDefault="00D61FBC" w:rsidP="00152E9D">
    <w:pPr>
      <w:pStyle w:val="Footer"/>
      <w:tabs>
        <w:tab w:val="clear" w:pos="4536"/>
        <w:tab w:val="clear" w:pos="9072"/>
        <w:tab w:val="center" w:pos="3827"/>
      </w:tabs>
      <w:ind w:left="-1417"/>
    </w:pPr>
    <w:r>
      <w:rPr>
        <w:noProof/>
      </w:rPr>
      <w:drawing>
        <wp:anchor distT="0" distB="0" distL="114300" distR="114300" simplePos="0" relativeHeight="251670528" behindDoc="0" locked="0" layoutInCell="1" allowOverlap="1" wp14:anchorId="7AC8D000" wp14:editId="717D6FC0">
          <wp:simplePos x="0" y="0"/>
          <wp:positionH relativeFrom="page">
            <wp:align>right</wp:align>
          </wp:positionH>
          <wp:positionV relativeFrom="paragraph">
            <wp:posOffset>-1167532</wp:posOffset>
          </wp:positionV>
          <wp:extent cx="3369987" cy="1352123"/>
          <wp:effectExtent l="0" t="0" r="1905" b="635"/>
          <wp:wrapNone/>
          <wp:docPr id="1364466806" name="Picture 1" descr="A black and orang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66806" name="Picture 1" descr="A black and orange rect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9987" cy="13521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241BAA12">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3A2C61AA"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w:t>
                          </w:r>
                          <w:r w:rsidR="0097290C">
                            <w:rPr>
                              <w:rFonts w:ascii="Arial" w:hAnsi="Arial" w:cs="Arial"/>
                              <w:b/>
                              <w:bCs/>
                              <w:color w:val="001B50"/>
                              <w:kern w:val="0"/>
                              <w:sz w:val="14"/>
                              <w:szCs w:val="14"/>
                              <w:lang w:val="en-US"/>
                            </w:rPr>
                            <w:t>tours</w:t>
                          </w:r>
                          <w:r w:rsidRPr="003329E3">
                            <w:rPr>
                              <w:rFonts w:ascii="Arial" w:hAnsi="Arial" w:cs="Arial"/>
                              <w:b/>
                              <w:bCs/>
                              <w:color w:val="001B50"/>
                              <w:kern w:val="0"/>
                              <w:sz w:val="14"/>
                              <w:szCs w:val="14"/>
                              <w:lang w:val="en-US"/>
                            </w:rPr>
                            <w:t>.lu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3A2C61AA"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w:t>
                    </w:r>
                    <w:r w:rsidR="0097290C">
                      <w:rPr>
                        <w:rFonts w:ascii="Arial" w:hAnsi="Arial" w:cs="Arial"/>
                        <w:b/>
                        <w:bCs/>
                        <w:color w:val="001B50"/>
                        <w:kern w:val="0"/>
                        <w:sz w:val="14"/>
                        <w:szCs w:val="14"/>
                        <w:lang w:val="en-US"/>
                      </w:rPr>
                      <w:t>tours</w:t>
                    </w:r>
                    <w:r w:rsidRPr="003329E3">
                      <w:rPr>
                        <w:rFonts w:ascii="Arial" w:hAnsi="Arial" w:cs="Arial"/>
                        <w:b/>
                        <w:bCs/>
                        <w:color w:val="001B50"/>
                        <w:kern w:val="0"/>
                        <w:sz w:val="14"/>
                        <w:szCs w:val="14"/>
                        <w:lang w:val="en-US"/>
                      </w:rPr>
                      <w:t>.lu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1097" w14:textId="77777777" w:rsidR="00F37EF5" w:rsidRDefault="00F37EF5" w:rsidP="00C344B8">
      <w:pPr>
        <w:spacing w:after="0" w:line="240" w:lineRule="auto"/>
      </w:pPr>
      <w:r>
        <w:separator/>
      </w:r>
    </w:p>
  </w:footnote>
  <w:footnote w:type="continuationSeparator" w:id="0">
    <w:p w14:paraId="193032B4" w14:textId="77777777" w:rsidR="00F37EF5" w:rsidRDefault="00F37EF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004957EB" w:rsidR="00C344B8" w:rsidRDefault="00F4147B" w:rsidP="009D51C9">
    <w:pPr>
      <w:pStyle w:val="Header"/>
      <w:ind w:left="-709" w:hanging="708"/>
    </w:pPr>
    <w:r>
      <w:rPr>
        <w:noProof/>
      </w:rPr>
      <w:drawing>
        <wp:anchor distT="0" distB="0" distL="114300" distR="114300" simplePos="0" relativeHeight="251658239" behindDoc="0" locked="0" layoutInCell="1" allowOverlap="1" wp14:anchorId="084847D7" wp14:editId="3AA8FEF2">
          <wp:simplePos x="0" y="0"/>
          <wp:positionH relativeFrom="column">
            <wp:posOffset>-838730</wp:posOffset>
          </wp:positionH>
          <wp:positionV relativeFrom="paragraph">
            <wp:posOffset>123190</wp:posOffset>
          </wp:positionV>
          <wp:extent cx="3500755" cy="925195"/>
          <wp:effectExtent l="0" t="0" r="0" b="0"/>
          <wp:wrapSquare wrapText="bothSides"/>
          <wp:docPr id="1968430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0755" cy="925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50E10"/>
    <w:rsid w:val="0006268D"/>
    <w:rsid w:val="00066681"/>
    <w:rsid w:val="0008688F"/>
    <w:rsid w:val="000A7DA7"/>
    <w:rsid w:val="000C7DAE"/>
    <w:rsid w:val="000D0CD5"/>
    <w:rsid w:val="00134CDA"/>
    <w:rsid w:val="00152E9D"/>
    <w:rsid w:val="00187C3E"/>
    <w:rsid w:val="001C6563"/>
    <w:rsid w:val="001D679F"/>
    <w:rsid w:val="002001FB"/>
    <w:rsid w:val="00204F6D"/>
    <w:rsid w:val="00260C07"/>
    <w:rsid w:val="002612FA"/>
    <w:rsid w:val="002B5B9E"/>
    <w:rsid w:val="003032DA"/>
    <w:rsid w:val="0030477A"/>
    <w:rsid w:val="003329E3"/>
    <w:rsid w:val="00392CB4"/>
    <w:rsid w:val="003C0275"/>
    <w:rsid w:val="003D5A1E"/>
    <w:rsid w:val="003E37E2"/>
    <w:rsid w:val="003F5CAF"/>
    <w:rsid w:val="00420A1E"/>
    <w:rsid w:val="00421423"/>
    <w:rsid w:val="004317F0"/>
    <w:rsid w:val="00434746"/>
    <w:rsid w:val="00454B2F"/>
    <w:rsid w:val="00473996"/>
    <w:rsid w:val="00496447"/>
    <w:rsid w:val="004B1779"/>
    <w:rsid w:val="004C2263"/>
    <w:rsid w:val="0050453D"/>
    <w:rsid w:val="005150D8"/>
    <w:rsid w:val="00543D33"/>
    <w:rsid w:val="005C4860"/>
    <w:rsid w:val="005D585E"/>
    <w:rsid w:val="0060744C"/>
    <w:rsid w:val="00637C89"/>
    <w:rsid w:val="00646E77"/>
    <w:rsid w:val="00682D05"/>
    <w:rsid w:val="00693CD2"/>
    <w:rsid w:val="006D3F02"/>
    <w:rsid w:val="00717B10"/>
    <w:rsid w:val="00721822"/>
    <w:rsid w:val="00740FBE"/>
    <w:rsid w:val="007A3881"/>
    <w:rsid w:val="007D451E"/>
    <w:rsid w:val="007E1DD6"/>
    <w:rsid w:val="00802D69"/>
    <w:rsid w:val="008120D0"/>
    <w:rsid w:val="00855ECF"/>
    <w:rsid w:val="00864F1B"/>
    <w:rsid w:val="00881628"/>
    <w:rsid w:val="00885519"/>
    <w:rsid w:val="008C362C"/>
    <w:rsid w:val="008D2695"/>
    <w:rsid w:val="008E077F"/>
    <w:rsid w:val="008F44C6"/>
    <w:rsid w:val="00906C01"/>
    <w:rsid w:val="009174FF"/>
    <w:rsid w:val="009206C9"/>
    <w:rsid w:val="00930980"/>
    <w:rsid w:val="00950BE5"/>
    <w:rsid w:val="00954C3B"/>
    <w:rsid w:val="0097290C"/>
    <w:rsid w:val="00984A7E"/>
    <w:rsid w:val="0099376C"/>
    <w:rsid w:val="009C7AA7"/>
    <w:rsid w:val="009D51C9"/>
    <w:rsid w:val="009E119F"/>
    <w:rsid w:val="00A15B0D"/>
    <w:rsid w:val="00A23090"/>
    <w:rsid w:val="00AD60E6"/>
    <w:rsid w:val="00BA1D5C"/>
    <w:rsid w:val="00BD4E18"/>
    <w:rsid w:val="00BE6B73"/>
    <w:rsid w:val="00C344B8"/>
    <w:rsid w:val="00C62A5E"/>
    <w:rsid w:val="00C975B6"/>
    <w:rsid w:val="00CA5224"/>
    <w:rsid w:val="00CB7F09"/>
    <w:rsid w:val="00CE5447"/>
    <w:rsid w:val="00CF24B6"/>
    <w:rsid w:val="00D0641C"/>
    <w:rsid w:val="00D44656"/>
    <w:rsid w:val="00D61FBC"/>
    <w:rsid w:val="00D62FF1"/>
    <w:rsid w:val="00D7422B"/>
    <w:rsid w:val="00D878C9"/>
    <w:rsid w:val="00DC43D6"/>
    <w:rsid w:val="00DD6115"/>
    <w:rsid w:val="00E701B5"/>
    <w:rsid w:val="00E75F85"/>
    <w:rsid w:val="00EC042F"/>
    <w:rsid w:val="00F37EF5"/>
    <w:rsid w:val="00F4147B"/>
    <w:rsid w:val="00F6767A"/>
    <w:rsid w:val="00F91A0F"/>
    <w:rsid w:val="00F96378"/>
    <w:rsid w:val="00FA6B09"/>
    <w:rsid w:val="00FB35CF"/>
    <w:rsid w:val="00FB5EC7"/>
    <w:rsid w:val="00FC1571"/>
    <w:rsid w:val="00FE1156"/>
    <w:rsid w:val="00FF1A3F"/>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bf0f58f-3176-475c-b27f-3ed4e88bf0bd}" enabled="0" method="" siteId="{cbf0f58f-3176-475c-b27f-3ed4e88bf0bd}"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1407</Words>
  <Characters>8024</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4</cp:revision>
  <cp:lastPrinted>2026-01-20T16:19:00Z</cp:lastPrinted>
  <dcterms:created xsi:type="dcterms:W3CDTF">2026-06-17T10:00:00Z</dcterms:created>
  <dcterms:modified xsi:type="dcterms:W3CDTF">2026-06-18T08:55:00Z</dcterms:modified>
</cp:coreProperties>
</file>